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79"/>
        <w:gridCol w:w="4681"/>
      </w:tblGrid>
      <w:tr w:rsidR="00D45D8B" w:rsidRPr="00D45D8B" w:rsidTr="00D45D8B">
        <w:trPr>
          <w:jc w:val="center"/>
        </w:trPr>
        <w:tc>
          <w:tcPr>
            <w:tcW w:w="4819" w:type="dxa"/>
            <w:tcMar>
              <w:top w:w="0" w:type="dxa"/>
              <w:left w:w="108" w:type="dxa"/>
              <w:bottom w:w="0" w:type="dxa"/>
              <w:right w:w="108" w:type="dxa"/>
            </w:tcMar>
            <w:hideMark/>
          </w:tcPr>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“Dövlət qeydiyyatına alınmışdır.”</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Azərbaycan Respublikasının</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Ədliyyə Nazirliyi</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Qeydiyyat №-3118</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“18” mart 2005-ci il</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Nazir ______________</w:t>
            </w:r>
            <w:proofErr w:type="spellStart"/>
            <w:r w:rsidRPr="00D45D8B">
              <w:rPr>
                <w:rFonts w:ascii="Palatino Linotype" w:eastAsia="Times New Roman" w:hAnsi="Palatino Linotype" w:cs="Times New Roman"/>
                <w:b/>
                <w:bCs/>
                <w:sz w:val="24"/>
                <w:szCs w:val="24"/>
              </w:rPr>
              <w:t>F.Məmmədov</w:t>
            </w:r>
            <w:proofErr w:type="spellEnd"/>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927" w:type="dxa"/>
            <w:tcMar>
              <w:top w:w="0" w:type="dxa"/>
              <w:left w:w="108" w:type="dxa"/>
              <w:bottom w:w="0" w:type="dxa"/>
              <w:right w:w="108" w:type="dxa"/>
            </w:tcMar>
            <w:hideMark/>
          </w:tcPr>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“Təsdiq edirəm”</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Azərbaycan Respublikasının</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Milli Bankının İdarə Heyəti</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Protokol №-05</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“03” mart 2005-ci il</w:t>
            </w:r>
          </w:p>
          <w:p w:rsidR="00D45D8B" w:rsidRPr="00D45D8B" w:rsidRDefault="00D45D8B" w:rsidP="00D45D8B">
            <w:pPr>
              <w:spacing w:after="0" w:line="240" w:lineRule="auto"/>
              <w:ind w:left="447"/>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İdarə Heyətinin</w:t>
            </w:r>
          </w:p>
          <w:p w:rsidR="00D45D8B" w:rsidRPr="00D45D8B" w:rsidRDefault="00D45D8B" w:rsidP="00D45D8B">
            <w:pPr>
              <w:spacing w:after="0" w:line="240" w:lineRule="auto"/>
              <w:ind w:left="447"/>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 xml:space="preserve">sədri _______________ </w:t>
            </w:r>
            <w:proofErr w:type="spellStart"/>
            <w:r w:rsidRPr="00D45D8B">
              <w:rPr>
                <w:rFonts w:ascii="Palatino Linotype" w:eastAsia="Times New Roman" w:hAnsi="Palatino Linotype" w:cs="Times New Roman"/>
                <w:b/>
                <w:bCs/>
                <w:sz w:val="24"/>
                <w:szCs w:val="24"/>
              </w:rPr>
              <w:t>E.Rüstəmov</w:t>
            </w:r>
            <w:proofErr w:type="spellEnd"/>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r>
    </w:tbl>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bookmarkStart w:id="0" w:name="_GoBack"/>
      <w:r w:rsidRPr="00D45D8B">
        <w:rPr>
          <w:rFonts w:ascii="Palatino Linotype" w:eastAsia="Times New Roman" w:hAnsi="Palatino Linotype" w:cs="Times New Roman"/>
          <w:b/>
          <w:bCs/>
          <w:sz w:val="24"/>
          <w:szCs w:val="24"/>
        </w:rPr>
        <w:t>Bank sistemində pulların ekspertizasının təşkili və aparılması</w:t>
      </w:r>
    </w:p>
    <w:bookmarkEnd w:id="0"/>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4"/>
          <w:szCs w:val="24"/>
        </w:rPr>
        <w:t>QAYDALARI</w:t>
      </w:r>
      <w:bookmarkStart w:id="1" w:name="_ednref1"/>
      <w:r w:rsidRPr="00D45D8B">
        <w:rPr>
          <w:rFonts w:ascii="Palatino Linotype" w:eastAsia="Times New Roman" w:hAnsi="Palatino Linotype" w:cs="Times New Roman"/>
          <w:b/>
          <w:bCs/>
          <w:sz w:val="20"/>
          <w:szCs w:val="20"/>
          <w:u w:val="single"/>
          <w:vertAlign w:val="superscript"/>
        </w:rPr>
        <w:t>[1]</w:t>
      </w:r>
      <w:bookmarkEnd w:id="1"/>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before="120" w:after="12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1. Ümumi müddəalar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xml:space="preserve">1.1.  Bu Qaydalar “ Azərbaycan Respublikasının Milli Bankı haqqında”, “Banklar haqqında” Azərbaycan Respublikasının Qanunlarına, habelə Azərbaycan Respublikasının digər qanunvericilik aktlarına uyğun olaraq hazırlanmışdır və pulların saxtakarlıq əlamətlərini, onların saxta olub-olmamasını və səthi tam olmayan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səthini müəyyən etmək məqsədi ilə Azərbaycan Respublikasının bank sistemində pulların ekspertizasının təşkili və aparılması qaydalarını müəyyən edir.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xml:space="preserve">1.2.  Azərbaycan Respublikasının Milli Bankı (bundan sonra - Milli Bank) milli pul nişanlarının həqiqiliyi (saxta olub </w:t>
      </w:r>
      <w:proofErr w:type="spellStart"/>
      <w:r w:rsidRPr="00D45D8B">
        <w:rPr>
          <w:rFonts w:ascii="Palatino Linotype" w:eastAsia="Times New Roman" w:hAnsi="Palatino Linotype" w:cs="Times New Roman"/>
        </w:rPr>
        <w:t>olmaması</w:t>
      </w:r>
      <w:proofErr w:type="spellEnd"/>
      <w:r w:rsidRPr="00D45D8B">
        <w:rPr>
          <w:rFonts w:ascii="Palatino Linotype" w:eastAsia="Times New Roman" w:hAnsi="Palatino Linotype" w:cs="Times New Roman"/>
        </w:rPr>
        <w:t xml:space="preserve">) və səthi tam olmayan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səthi, xarici pul nişanlarında isə saxtakarlıq əlamətləri haqqında ekspert rəyini verir.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1.3.  Milli Bank:</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1.3.1.  həqiqiliyi şübhə doğuran və səthi tam olmayan milli pul nişanlarının;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xml:space="preserve">1.3.2. xarici valyuta ilə əməliyyat aparmaq hüququ olan bankların, Azərbaycan Respublikasının müvafiq dövlət və digər səlahiyyətli orqanlarının təqdim etdikləri və Milli Bank tərəfindən milli valyutaya nisbətən rəsmi məzənnələri </w:t>
      </w:r>
      <w:proofErr w:type="spellStart"/>
      <w:r w:rsidRPr="00D45D8B">
        <w:rPr>
          <w:rFonts w:ascii="Palatino Linotype" w:eastAsia="Times New Roman" w:hAnsi="Palatino Linotype" w:cs="Times New Roman"/>
        </w:rPr>
        <w:t>müəyyənləşdirilən</w:t>
      </w:r>
      <w:proofErr w:type="spellEnd"/>
      <w:r w:rsidRPr="00D45D8B">
        <w:rPr>
          <w:rFonts w:ascii="Palatino Linotype" w:eastAsia="Times New Roman" w:hAnsi="Palatino Linotype" w:cs="Times New Roman"/>
        </w:rPr>
        <w:t xml:space="preserve"> xarici valyuta </w:t>
      </w:r>
      <w:proofErr w:type="spellStart"/>
      <w:r w:rsidRPr="00D45D8B">
        <w:rPr>
          <w:rFonts w:ascii="Palatino Linotype" w:eastAsia="Times New Roman" w:hAnsi="Palatino Linotype" w:cs="Times New Roman"/>
        </w:rPr>
        <w:t>əskinaslarında</w:t>
      </w:r>
      <w:proofErr w:type="spellEnd"/>
      <w:r w:rsidRPr="00D45D8B">
        <w:rPr>
          <w:rFonts w:ascii="Palatino Linotype" w:eastAsia="Times New Roman" w:hAnsi="Palatino Linotype" w:cs="Times New Roman"/>
        </w:rPr>
        <w:t xml:space="preserve"> saxtakarlıq əlamətlərini müəyyən etmək məqsədi ilə onların ekspertizasını təşkil edir.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1.4.  Banklar səthi tam olmayan milli pul nişanlarının səthini və həqiqiliyi şübhə doğuran pul nişanlarında saxtakarlıq əlamətlərini müəyyən etmək məqsədi ilə onların ekspertizasını keçirir.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xml:space="preserve">1.5.  Ekspertizanın aparılması üçün minimal texniki tələblərə cavab verən zəruri avadanlıq və cihazların siyahısı Milli Bank tərəfindən </w:t>
      </w:r>
      <w:proofErr w:type="spellStart"/>
      <w:r w:rsidRPr="00D45D8B">
        <w:rPr>
          <w:rFonts w:ascii="Palatino Linotype" w:eastAsia="Times New Roman" w:hAnsi="Palatino Linotype" w:cs="Times New Roman"/>
        </w:rPr>
        <w:t>müəyyənləşdirilir</w:t>
      </w:r>
      <w:proofErr w:type="spellEnd"/>
      <w:r w:rsidRPr="00D45D8B">
        <w:rPr>
          <w:rFonts w:ascii="Palatino Linotype" w:eastAsia="Times New Roman" w:hAnsi="Palatino Linotype" w:cs="Times New Roman"/>
        </w:rPr>
        <w:t xml:space="preserve"> və bu barədə banklara məlumat verilir.</w:t>
      </w:r>
    </w:p>
    <w:p w:rsidR="00D45D8B" w:rsidRPr="00D45D8B" w:rsidRDefault="00D45D8B" w:rsidP="00D45D8B">
      <w:pPr>
        <w:spacing w:before="120" w:after="12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2. Anlayışlar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2.1.  Pulların ekspertizası - xüsusi avadanlıq və vasitələrdən istifadə etməklə pul nişanlarının səthinin, qüsurlu, saxtakarlıq əlamətlərinin və saxta olub-</w:t>
      </w:r>
      <w:proofErr w:type="spellStart"/>
      <w:r w:rsidRPr="00D45D8B">
        <w:rPr>
          <w:rFonts w:ascii="Palatino Linotype" w:eastAsia="Times New Roman" w:hAnsi="Palatino Linotype" w:cs="Times New Roman"/>
        </w:rPr>
        <w:t>olmamasının</w:t>
      </w:r>
      <w:proofErr w:type="spellEnd"/>
      <w:r w:rsidRPr="00D45D8B">
        <w:rPr>
          <w:rFonts w:ascii="Palatino Linotype" w:eastAsia="Times New Roman" w:hAnsi="Palatino Linotype" w:cs="Times New Roman"/>
        </w:rPr>
        <w:t xml:space="preserve"> müəyyən edilməsi.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xml:space="preserve">2.2.  Nümunə - ödəniş vasitəsi olmayan, tədavülə buraxılmayan, istehsalçı tərəfindən </w:t>
      </w:r>
      <w:proofErr w:type="spellStart"/>
      <w:r w:rsidRPr="00D45D8B">
        <w:rPr>
          <w:rFonts w:ascii="Palatino Linotype" w:eastAsia="Times New Roman" w:hAnsi="Palatino Linotype" w:cs="Times New Roman"/>
        </w:rPr>
        <w:t>emitentin</w:t>
      </w:r>
      <w:proofErr w:type="spellEnd"/>
      <w:r w:rsidRPr="00D45D8B">
        <w:rPr>
          <w:rFonts w:ascii="Palatino Linotype" w:eastAsia="Times New Roman" w:hAnsi="Palatino Linotype" w:cs="Times New Roman"/>
        </w:rPr>
        <w:t xml:space="preserve"> sifarişinə əsasən hazırlanmış, üzərində xüsusi qeydiyyatı olan pul nişanları.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lastRenderedPageBreak/>
        <w:t>2.3.  Qüsurlu pullar - istehsal prosesində Milli Bankın hər bir nominal üçün müəyyən etdiyi parametrlərdən fərqlənən və ya hər hansı dəyişikliyə (vizual görünüşü, ölçüləri və s.) məruz qalan pullar.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2.4.  Saxta pullar - istehsal və hazırlanma üsulundan asılı olmayaraq bank-</w:t>
      </w:r>
      <w:proofErr w:type="spellStart"/>
      <w:r w:rsidRPr="00D45D8B">
        <w:rPr>
          <w:rFonts w:ascii="Palatino Linotype" w:eastAsia="Times New Roman" w:hAnsi="Palatino Linotype" w:cs="Times New Roman"/>
        </w:rPr>
        <w:t>emitent</w:t>
      </w:r>
      <w:proofErr w:type="spellEnd"/>
      <w:r w:rsidRPr="00D45D8B">
        <w:rPr>
          <w:rFonts w:ascii="Palatino Linotype" w:eastAsia="Times New Roman" w:hAnsi="Palatino Linotype" w:cs="Times New Roman"/>
        </w:rPr>
        <w:t xml:space="preserve"> tərəfindən tədavülə buraxılmış pul nişanlarını imitasiya edən (oxşadan, bənzədən), həqiqi pul nişanlarının </w:t>
      </w:r>
      <w:proofErr w:type="spellStart"/>
      <w:r w:rsidRPr="00D45D8B">
        <w:rPr>
          <w:rFonts w:ascii="Palatino Linotype" w:eastAsia="Times New Roman" w:hAnsi="Palatino Linotype" w:cs="Times New Roman"/>
        </w:rPr>
        <w:t>hissələrindən</w:t>
      </w:r>
      <w:proofErr w:type="spellEnd"/>
      <w:r w:rsidRPr="00D45D8B">
        <w:rPr>
          <w:rFonts w:ascii="Palatino Linotype" w:eastAsia="Times New Roman" w:hAnsi="Palatino Linotype" w:cs="Times New Roman"/>
        </w:rPr>
        <w:t xml:space="preserve"> istifadə edilərək hazırlanmış (</w:t>
      </w:r>
      <w:proofErr w:type="spellStart"/>
      <w:r w:rsidRPr="00D45D8B">
        <w:rPr>
          <w:rFonts w:ascii="Palatino Linotype" w:eastAsia="Times New Roman" w:hAnsi="Palatino Linotype" w:cs="Times New Roman"/>
        </w:rPr>
        <w:t>yapışdırılmış</w:t>
      </w:r>
      <w:proofErr w:type="spellEnd"/>
      <w:r w:rsidRPr="00D45D8B">
        <w:rPr>
          <w:rFonts w:ascii="Palatino Linotype" w:eastAsia="Times New Roman" w:hAnsi="Palatino Linotype" w:cs="Times New Roman"/>
        </w:rPr>
        <w:t>) və ya həqiqi pul nişanlarının nominalının və digər parametrlərinin dəyişdirilməsi nəticəsində düzəldilmiş pullar.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2.5.  Tədavülə yararlı olan pullar: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2.5.1.   həqiqiliyinə şübhə olmayan;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2.5.2.  dizaynına və ölçülərinə görə Milli Bankın müəyyən etdiyi standartlara uyğun olan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ölçüləri standartdan 1-2 </w:t>
      </w:r>
      <w:proofErr w:type="spellStart"/>
      <w:r w:rsidRPr="00D45D8B">
        <w:rPr>
          <w:rFonts w:ascii="Palatino Linotype" w:eastAsia="Times New Roman" w:hAnsi="Palatino Linotype" w:cs="Times New Roman"/>
        </w:rPr>
        <w:t>mm</w:t>
      </w:r>
      <w:proofErr w:type="spellEnd"/>
      <w:r w:rsidRPr="00D45D8B">
        <w:rPr>
          <w:rFonts w:ascii="Palatino Linotype" w:eastAsia="Times New Roman" w:hAnsi="Palatino Linotype" w:cs="Times New Roman"/>
        </w:rPr>
        <w:t xml:space="preserve"> fərqlənə bilər);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2.5.3.  səthi tam və bütöv olan;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2.5.4.  nominalı aydın və tam müəyyən edilən;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2.5.5.  vizual görünüşünü itirməyən;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2.5.6.  qüsurlu olmayan.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2.6.  Tədavülə yararsız olan pullar - bu Qaydaların 2.5-ci bəndində göstərilən əlamətlərə uyğun olmayan pullar.</w:t>
      </w:r>
    </w:p>
    <w:p w:rsidR="00D45D8B" w:rsidRPr="00D45D8B" w:rsidRDefault="00D45D8B" w:rsidP="00D45D8B">
      <w:pPr>
        <w:spacing w:before="120" w:after="12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3.  Banklarda pulların ilkin ekspertizasının təşkili və aparılması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3.1.  Banklarda səthi tam olmayan milli pul nişanlarının və həqiqiliyi şübhə doğuran pulların saxtakarlıq əlamətlərinin müəyyən edilməsi məqsədi ilə ilkin ekspertiza aparılır.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3.2.  Sayılma və çeşidlənmə zamanı tədavülə yararsız və həqiqiliyi şübhə doğuran pul nişanları aşkar edildikdə onları: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3.2.1.  müştəriyə qaytarmaq;</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3.2.2.  tədavülə buraxmaq;</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3.2.3.  məhv etmək;</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3.2.4.  tədavülə yararsız və ya saxta olması barəsində pul nişanlarının üzərində ştamp vurmaq və ya hər hansı bir fiziki dəyişiklik etmək (yazılı işarə qoymaq, kəsmək, cırmaq, deşik açmaq və s.) qadağan olunur.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xml:space="preserve">3.3.  Banklar məhdudiyyət qoyulmadan tədavülə yararlı, tədavülə yararsız və həqiqiliyi şübhə doğurmayan (saxta olmayan), bütöv bir hissədən ibarət səthinin 60%-dən az olmayan hissəsini saxlamış milli pul nişanlarmı qəbul etməli və </w:t>
      </w:r>
      <w:proofErr w:type="spellStart"/>
      <w:r w:rsidRPr="00D45D8B">
        <w:rPr>
          <w:rFonts w:ascii="Palatino Linotype" w:eastAsia="Times New Roman" w:hAnsi="Palatino Linotype" w:cs="Times New Roman"/>
        </w:rPr>
        <w:t>dəyişdirməlidir</w:t>
      </w:r>
      <w:proofErr w:type="spellEnd"/>
      <w:r w:rsidRPr="00D45D8B">
        <w:rPr>
          <w:rFonts w:ascii="Palatino Linotype" w:eastAsia="Times New Roman" w:hAnsi="Palatino Linotype" w:cs="Times New Roman"/>
        </w:rPr>
        <w:t>.</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3.4.  Banklar bir neçə hissədən ibarət olan səthinin 100%-</w:t>
      </w:r>
      <w:proofErr w:type="spellStart"/>
      <w:r w:rsidRPr="00D45D8B">
        <w:rPr>
          <w:rFonts w:ascii="Palatino Linotype" w:eastAsia="Times New Roman" w:hAnsi="Palatino Linotype" w:cs="Times New Roman"/>
        </w:rPr>
        <w:t>ni</w:t>
      </w:r>
      <w:proofErr w:type="spellEnd"/>
      <w:r w:rsidRPr="00D45D8B">
        <w:rPr>
          <w:rFonts w:ascii="Palatino Linotype" w:eastAsia="Times New Roman" w:hAnsi="Palatino Linotype" w:cs="Times New Roman"/>
        </w:rPr>
        <w:t xml:space="preserve"> saxlamış milli pul nişanları hissələrinin eyni </w:t>
      </w:r>
      <w:proofErr w:type="spellStart"/>
      <w:r w:rsidRPr="00D45D8B">
        <w:rPr>
          <w:rFonts w:ascii="Palatino Linotype" w:eastAsia="Times New Roman" w:hAnsi="Palatino Linotype" w:cs="Times New Roman"/>
        </w:rPr>
        <w:t>əskinasa</w:t>
      </w:r>
      <w:proofErr w:type="spellEnd"/>
      <w:r w:rsidRPr="00D45D8B">
        <w:rPr>
          <w:rFonts w:ascii="Palatino Linotype" w:eastAsia="Times New Roman" w:hAnsi="Palatino Linotype" w:cs="Times New Roman"/>
        </w:rPr>
        <w:t xml:space="preserve"> məxsus olmasını </w:t>
      </w:r>
      <w:proofErr w:type="spellStart"/>
      <w:r w:rsidRPr="00D45D8B">
        <w:rPr>
          <w:rFonts w:ascii="Palatino Linotype" w:eastAsia="Times New Roman" w:hAnsi="Palatino Linotype" w:cs="Times New Roman"/>
        </w:rPr>
        <w:t>müəyyənləşdirmək</w:t>
      </w:r>
      <w:proofErr w:type="spellEnd"/>
      <w:r w:rsidRPr="00D45D8B">
        <w:rPr>
          <w:rFonts w:ascii="Palatino Linotype" w:eastAsia="Times New Roman" w:hAnsi="Palatino Linotype" w:cs="Times New Roman"/>
        </w:rPr>
        <w:t xml:space="preserve"> məqsədilə bu Qaydaların 3.7-ci və 3.8-ci bəndlərinə müvafiq olaraq qəbul edir və Milli Banka ekspertizaya təqdim edirlər. Ekspertiza rəyi müsbət olduqda pul nişanlarının dəyəri ödənilir.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3.5.  Səthi tam olmayan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səthini </w:t>
      </w:r>
      <w:proofErr w:type="spellStart"/>
      <w:r w:rsidRPr="00D45D8B">
        <w:rPr>
          <w:rFonts w:ascii="Palatino Linotype" w:eastAsia="Times New Roman" w:hAnsi="Palatino Linotype" w:cs="Times New Roman"/>
        </w:rPr>
        <w:t>müəyyənləşdirmək</w:t>
      </w:r>
      <w:proofErr w:type="spellEnd"/>
      <w:r w:rsidRPr="00D45D8B">
        <w:rPr>
          <w:rFonts w:ascii="Palatino Linotype" w:eastAsia="Times New Roman" w:hAnsi="Palatino Linotype" w:cs="Times New Roman"/>
        </w:rPr>
        <w:t xml:space="preserve"> üçün xüsusi 200 damalı cədvəllərdən istifadə olunur (Əlavə №-1, 2, 3).</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3.6.  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saxlanılan hissəsinin sahəsi aşağıdakı kimi müəyyən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3.6.1.  zədələnmiş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saxlanılan hissələri damalı cədvəlin üzərinə qoyulur, sol yuxarı künclə </w:t>
      </w:r>
      <w:proofErr w:type="spellStart"/>
      <w:r w:rsidRPr="00D45D8B">
        <w:rPr>
          <w:rFonts w:ascii="Palatino Linotype" w:eastAsia="Times New Roman" w:hAnsi="Palatino Linotype" w:cs="Times New Roman"/>
        </w:rPr>
        <w:t>uyğunlaşdırılır</w:t>
      </w:r>
      <w:proofErr w:type="spellEnd"/>
      <w:r w:rsidRPr="00D45D8B">
        <w:rPr>
          <w:rFonts w:ascii="Palatino Linotype" w:eastAsia="Times New Roman" w:hAnsi="Palatino Linotype" w:cs="Times New Roman"/>
        </w:rPr>
        <w:t xml:space="preserve"> və perimetr boyu qırmızı qələmlə konturu çəkilir;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lastRenderedPageBreak/>
        <w:t xml:space="preserve">3.6.2.  konturun daxilində qalan tam damalar sayılır, konturun xətti ilə kəsilmiş damaların sayı yarı bölünüb tam damaların sayı ilə toplanılır. Alınan damaların sayı 120 - dən az olmadıqda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nominal dəyəri ödənilir.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3.7.  Fiziki və hüquqi şəxslər milli pul nişanlarını ekspertizadan keçirmək məqsədi ilə onları banklara, Milli Banka və ya onun qurumlarına əlavə haqq ödəmədən təqdim edə bilərlər.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3.8.  Ekspertiza üçün pullar fiziki və hüquqi şəxslərdən ərizə əsasında (Əlavə №-4) qəbul edilir. Ərizə üç nüsxədən ibarət tərtib edilir. Onun bir nüsxəsi müvafiq qeydlə müştəriyə qaytarılır, biri kassa sənədlərində saxlanılır, biri isə pul nişanı ilə birlikdə ekspertiza üçün Milli Banka və ya onun qurumlarına təqdim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3.9.  Banklar aşkar etdiyi səthi müəyyənləşdirə bilinməyən, bir neçə hissədən ibarət olan səthinin 100%-</w:t>
      </w:r>
      <w:proofErr w:type="spellStart"/>
      <w:r w:rsidRPr="00D45D8B">
        <w:rPr>
          <w:rFonts w:ascii="Palatino Linotype" w:eastAsia="Times New Roman" w:hAnsi="Palatino Linotype" w:cs="Times New Roman"/>
        </w:rPr>
        <w:t>ni</w:t>
      </w:r>
      <w:proofErr w:type="spellEnd"/>
      <w:r w:rsidRPr="00D45D8B">
        <w:rPr>
          <w:rFonts w:ascii="Palatino Linotype" w:eastAsia="Times New Roman" w:hAnsi="Palatino Linotype" w:cs="Times New Roman"/>
        </w:rPr>
        <w:t xml:space="preserve"> saxlamış, həqiqiliyi şübhə doğuran, ekspertiza üçün qəbul etdiyi milli pul nişanlarmı (ərizənin bir nüsxəsi ilə birlikdə) üç iş günündən gec olmayaraq Milli Banka və ya onun qurumlarına ərizə ilə (Əlavə №-5) təqdim edirlər.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3.10.  Qüsurlu pullar yalnız bütöv bir hissədən ibarət səthinin 60%-dən az olmayan hissəsini saxladıqda nominal dəyəri ödənilir. Pulların qüsurlu olub-</w:t>
      </w:r>
      <w:proofErr w:type="spellStart"/>
      <w:r w:rsidRPr="00D45D8B">
        <w:rPr>
          <w:rFonts w:ascii="Palatino Linotype" w:eastAsia="Times New Roman" w:hAnsi="Palatino Linotype" w:cs="Times New Roman"/>
        </w:rPr>
        <w:t>olmaması</w:t>
      </w:r>
      <w:proofErr w:type="spellEnd"/>
      <w:r w:rsidRPr="00D45D8B">
        <w:rPr>
          <w:rFonts w:ascii="Palatino Linotype" w:eastAsia="Times New Roman" w:hAnsi="Palatino Linotype" w:cs="Times New Roman"/>
        </w:rPr>
        <w:t xml:space="preserve"> Milli Bank tərəfindən müəyyən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3.11.  Müvəkkil banklar zədələnmiş xarici valyuta pul nişanlarım dəyişdirə bilərlər.</w:t>
      </w:r>
    </w:p>
    <w:p w:rsidR="00D45D8B" w:rsidRPr="00D45D8B" w:rsidRDefault="00D45D8B" w:rsidP="00D45D8B">
      <w:pPr>
        <w:spacing w:before="120" w:after="12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4.  Milli Bankda və onun qurumlarında pulların ekspertizasının təşkili və aparılması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4.1.  Milli Bank tədavülə yararlı, tədavülə yararsız və həqiqiliyi şübhə doğurmayan (saxta olmayan), bütöv bir hissədən ibarət səthinin 60%-dən az olmayan hissəsini və ya eyni </w:t>
      </w:r>
      <w:proofErr w:type="spellStart"/>
      <w:r w:rsidRPr="00D45D8B">
        <w:rPr>
          <w:rFonts w:ascii="Palatino Linotype" w:eastAsia="Times New Roman" w:hAnsi="Palatino Linotype" w:cs="Times New Roman"/>
        </w:rPr>
        <w:t>əskinasa</w:t>
      </w:r>
      <w:proofErr w:type="spellEnd"/>
      <w:r w:rsidRPr="00D45D8B">
        <w:rPr>
          <w:rFonts w:ascii="Palatino Linotype" w:eastAsia="Times New Roman" w:hAnsi="Palatino Linotype" w:cs="Times New Roman"/>
        </w:rPr>
        <w:t xml:space="preserve"> məxsus hissələrdən ibarət olan səthinin 100%-</w:t>
      </w:r>
      <w:proofErr w:type="spellStart"/>
      <w:r w:rsidRPr="00D45D8B">
        <w:rPr>
          <w:rFonts w:ascii="Palatino Linotype" w:eastAsia="Times New Roman" w:hAnsi="Palatino Linotype" w:cs="Times New Roman"/>
        </w:rPr>
        <w:t>ni</w:t>
      </w:r>
      <w:proofErr w:type="spellEnd"/>
      <w:r w:rsidRPr="00D45D8B">
        <w:rPr>
          <w:rFonts w:ascii="Palatino Linotype" w:eastAsia="Times New Roman" w:hAnsi="Palatino Linotype" w:cs="Times New Roman"/>
        </w:rPr>
        <w:t xml:space="preserve"> saxlamış milli pul nişanlarım qəbul edir və dəyişdirir. Hissələrin eyni </w:t>
      </w:r>
      <w:proofErr w:type="spellStart"/>
      <w:r w:rsidRPr="00D45D8B">
        <w:rPr>
          <w:rFonts w:ascii="Palatino Linotype" w:eastAsia="Times New Roman" w:hAnsi="Palatino Linotype" w:cs="Times New Roman"/>
        </w:rPr>
        <w:t>əskinasa</w:t>
      </w:r>
      <w:proofErr w:type="spellEnd"/>
      <w:r w:rsidRPr="00D45D8B">
        <w:rPr>
          <w:rFonts w:ascii="Palatino Linotype" w:eastAsia="Times New Roman" w:hAnsi="Palatino Linotype" w:cs="Times New Roman"/>
        </w:rPr>
        <w:t xml:space="preserve"> məxsus olması yalnız Milli Bank tərəfindən müəyyən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4.2.  Milli Bankın struktur bölmələrində və qurumlarında hüquqi və fiziki şəxslərdən ekspertiza üçün qəbul edilmiş və çeşidlənmə zamanı aşkar edilmiş həqiqiliyi şübhə doğuran və səthi tam olmayan milli pul nişanların ekspertizası təşkil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4.3.  Həqiqiliyi şübhə doğuran milli pul nişanlarının ekspertizası keçirildikdə onlarda mühafizə elementlərinə görə saxtakarlıq əlamətləri müəyyən edilir və ekspertiza aktı tərtib edilir (Əlavə №-7). Aktın bir nüsxəsi kassa sənədlərində saxlanılır, bir nüsxəsi isə pul nişanı ilə birlikdə həqiqiliyi barədə rəy verilmək üçün bu Qaydaların 4.8-ci bəndində göstərilmiş qaydada Milli Bankın müvafiq struktur bölməsinə təqdim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4.4.  Səthi tam olmayan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səthi bu Qaydaların 3.5-ci və 3.6-cı bəndlərinə uyğun müəyyən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4.5.  Ekspertizası keçirilmiş səthi tam olmayan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dəyəri </w:t>
      </w:r>
      <w:proofErr w:type="spellStart"/>
      <w:r w:rsidRPr="00D45D8B">
        <w:rPr>
          <w:rFonts w:ascii="Palatino Linotype" w:eastAsia="Times New Roman" w:hAnsi="Palatino Linotype" w:cs="Times New Roman"/>
        </w:rPr>
        <w:t>ödənildikdə</w:t>
      </w:r>
      <w:proofErr w:type="spellEnd"/>
      <w:r w:rsidRPr="00D45D8B">
        <w:rPr>
          <w:rFonts w:ascii="Palatino Linotype" w:eastAsia="Times New Roman" w:hAnsi="Palatino Linotype" w:cs="Times New Roman"/>
        </w:rPr>
        <w:t>, onun üzərinə “DƏYƏRİ ÖDƏNİLİB” ştampı vurulur.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4.6.  Səthi tam olmayan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saxlanılmış hissəsi səthinin 60%-dən az olduqda onun üzərinə “TƏDAVÜLƏ YARARSIZDIR. DƏYƏRİ ÖDƏNİLMİR” ştampı vurulur, üç nüsxədən ibarət akt tərtib olunur (Əlavə №-6) və dəyəri ödənilmir. Aktın bir nüsxəsi pulu təqdim edən tərəfə verilir, digər nüsxəsi isə kassa sənədlərində saxlanılır.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4.7.  Bu Qaydaların 4.4-cü və 4.5-ci bəndlərində göstərilən </w:t>
      </w:r>
      <w:proofErr w:type="spellStart"/>
      <w:r w:rsidRPr="00D45D8B">
        <w:rPr>
          <w:rFonts w:ascii="Palatino Linotype" w:eastAsia="Times New Roman" w:hAnsi="Palatino Linotype" w:cs="Times New Roman"/>
        </w:rPr>
        <w:t>əskinaslar</w:t>
      </w:r>
      <w:proofErr w:type="spellEnd"/>
      <w:r w:rsidRPr="00D45D8B">
        <w:rPr>
          <w:rFonts w:ascii="Palatino Linotype" w:eastAsia="Times New Roman" w:hAnsi="Palatino Linotype" w:cs="Times New Roman"/>
        </w:rPr>
        <w:t xml:space="preserve"> akt və </w:t>
      </w:r>
      <w:proofErr w:type="spellStart"/>
      <w:r w:rsidRPr="00D45D8B">
        <w:rPr>
          <w:rFonts w:ascii="Palatino Linotype" w:eastAsia="Times New Roman" w:hAnsi="Palatino Linotype" w:cs="Times New Roman"/>
        </w:rPr>
        <w:t>doldurulmuş</w:t>
      </w:r>
      <w:proofErr w:type="spellEnd"/>
      <w:r w:rsidRPr="00D45D8B">
        <w:rPr>
          <w:rFonts w:ascii="Palatino Linotype" w:eastAsia="Times New Roman" w:hAnsi="Palatino Linotype" w:cs="Times New Roman"/>
        </w:rPr>
        <w:t xml:space="preserve"> damalı cədvəllə birlikdə saxlanılmaq üçün Milli Bankın müvafiq struktur bölməsinə təqdim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lastRenderedPageBreak/>
        <w:t xml:space="preserve">4.8.  Milli Bankın struktur bölmələri və qurumları tərəfindən həqiqiliyi şübhə doğuran, səthi tam olmayan və dəqiq </w:t>
      </w:r>
      <w:proofErr w:type="spellStart"/>
      <w:r w:rsidRPr="00D45D8B">
        <w:rPr>
          <w:rFonts w:ascii="Palatino Linotype" w:eastAsia="Times New Roman" w:hAnsi="Palatino Linotype" w:cs="Times New Roman"/>
        </w:rPr>
        <w:t>müəyyənləşdirilə</w:t>
      </w:r>
      <w:proofErr w:type="spellEnd"/>
      <w:r w:rsidRPr="00D45D8B">
        <w:rPr>
          <w:rFonts w:ascii="Palatino Linotype" w:eastAsia="Times New Roman" w:hAnsi="Palatino Linotype" w:cs="Times New Roman"/>
        </w:rPr>
        <w:t xml:space="preserve"> bilinməyən milli pul nişanları ərizə ilə (Əlavə №-5) son ekspertiza üçün Milli Banka təqdim edilir.</w:t>
      </w:r>
    </w:p>
    <w:p w:rsidR="00D45D8B" w:rsidRPr="00D45D8B" w:rsidRDefault="00D45D8B" w:rsidP="00D45D8B">
      <w:pPr>
        <w:spacing w:before="120" w:after="12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5.  Milli Bankda pulların son ekspertizasının təşkili və aparılması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xml:space="preserve">5.1.  Milli Bankda pulların son ekspertizasını Milli Bankın mərkəzi aparatının müvafiq struktur bölməsi həyata keçirir, həqiqiliyi (saxta olub </w:t>
      </w:r>
      <w:proofErr w:type="spellStart"/>
      <w:r w:rsidRPr="00D45D8B">
        <w:rPr>
          <w:rFonts w:ascii="Palatino Linotype" w:eastAsia="Times New Roman" w:hAnsi="Palatino Linotype" w:cs="Times New Roman"/>
        </w:rPr>
        <w:t>olmaması</w:t>
      </w:r>
      <w:proofErr w:type="spellEnd"/>
      <w:r w:rsidRPr="00D45D8B">
        <w:rPr>
          <w:rFonts w:ascii="Palatino Linotype" w:eastAsia="Times New Roman" w:hAnsi="Palatino Linotype" w:cs="Times New Roman"/>
        </w:rPr>
        <w:t>) və ödənilməsi barəsində son ekspert rəyini verir.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5.2.  Ekspert rəyinin verilməsi üçün daxil olmuş pulların ekspertizası on iş günündən gec olmayaraq keçirilir və müvafiq ekspertiza aktı tərtib edilir. Xüsusi hallarda (pulların dəqiq ekspertizasını keçirmək üçün lazımi texniki avadanlıqların və cihazların olmadığı və ya pulların istehsalçıya göndərilməsi zərurəti yarandığı hallarda) pulları ekspertiza üçün təqdim edənə yazılı şəkildə məlumat verməklə bu müddət artırıla bilər.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5.3.  Ekspertizanın nəticəsi pulları təqdim edənə bildirilir və müvafiq qaydada ekspertiza aktı göndərilir. Ekspertizadan keçirilmiş dəyəri </w:t>
      </w:r>
      <w:proofErr w:type="spellStart"/>
      <w:r w:rsidRPr="00D45D8B">
        <w:rPr>
          <w:rFonts w:ascii="Palatino Linotype" w:eastAsia="Times New Roman" w:hAnsi="Palatino Linotype" w:cs="Times New Roman"/>
        </w:rPr>
        <w:t>ödənilməmiş</w:t>
      </w:r>
      <w:proofErr w:type="spellEnd"/>
      <w:r w:rsidRPr="00D45D8B">
        <w:rPr>
          <w:rFonts w:ascii="Palatino Linotype" w:eastAsia="Times New Roman" w:hAnsi="Palatino Linotype" w:cs="Times New Roman"/>
        </w:rPr>
        <w:t xml:space="preserve"> pullar müvafiq qaydada Milli Bankda saxlanılır.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5.4.  Pulun ekspertizası nəticəsində onun nominal dəyərinin </w:t>
      </w:r>
      <w:proofErr w:type="spellStart"/>
      <w:r w:rsidRPr="00D45D8B">
        <w:rPr>
          <w:rFonts w:ascii="Palatino Linotype" w:eastAsia="Times New Roman" w:hAnsi="Palatino Linotype" w:cs="Times New Roman"/>
        </w:rPr>
        <w:t>ödənilməməsi</w:t>
      </w:r>
      <w:proofErr w:type="spellEnd"/>
      <w:r w:rsidRPr="00D45D8B">
        <w:rPr>
          <w:rFonts w:ascii="Palatino Linotype" w:eastAsia="Times New Roman" w:hAnsi="Palatino Linotype" w:cs="Times New Roman"/>
        </w:rPr>
        <w:t xml:space="preserve"> barəsində rəy verildikdə, müvafiq aktın bir nüsxəsi pulları təqdim edənə göndərilir, iki nüsxəsi isə Milli Bankda saxlanılır.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5.5.  Səthi tam olmayan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təqdim olunduğu hissəsinin səthinin 60%-dən az olması müəyyən edildikdə,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üzərinə “TƏDAVÜLƏ YARARSIZDIR. DƏYƏRİ ÖDƏNİLMİR” ştampı vurulur, müvafiq qaydada ekspertiza aktı tərtib olunur (Əlavə №-6) və bu Qaydaların 5.3-cü bəndində nəzərdə tutulmuş qaydada </w:t>
      </w:r>
      <w:proofErr w:type="spellStart"/>
      <w:r w:rsidRPr="00D45D8B">
        <w:rPr>
          <w:rFonts w:ascii="Palatino Linotype" w:eastAsia="Times New Roman" w:hAnsi="Palatino Linotype" w:cs="Times New Roman"/>
        </w:rPr>
        <w:t>rəsmiləşdirilir</w:t>
      </w:r>
      <w:proofErr w:type="spellEnd"/>
      <w:r w:rsidRPr="00D45D8B">
        <w:rPr>
          <w:rFonts w:ascii="Palatino Linotype" w:eastAsia="Times New Roman" w:hAnsi="Palatino Linotype" w:cs="Times New Roman"/>
        </w:rPr>
        <w:t>.</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5.6.  Həqiqiliyi şübhə doğuran pulların ekspertizası zamanı onların saxta və ya həqiqi olması müəyyən edilir. Ekspertiza zamanı həqiqi pulların mühafizə elementlərinin mövcudluğu, pullar saxta olduqda isə onların hər bir mühafizə elementləri üzrə imitasiya olunması faktları və həqiqi mühafizə </w:t>
      </w:r>
      <w:proofErr w:type="spellStart"/>
      <w:r w:rsidRPr="00D45D8B">
        <w:rPr>
          <w:rFonts w:ascii="Palatino Linotype" w:eastAsia="Times New Roman" w:hAnsi="Palatino Linotype" w:cs="Times New Roman"/>
        </w:rPr>
        <w:t>elementlərindən</w:t>
      </w:r>
      <w:proofErr w:type="spellEnd"/>
      <w:r w:rsidRPr="00D45D8B">
        <w:rPr>
          <w:rFonts w:ascii="Palatino Linotype" w:eastAsia="Times New Roman" w:hAnsi="Palatino Linotype" w:cs="Times New Roman"/>
        </w:rPr>
        <w:t xml:space="preserve"> fərqləri müəyyən edilir. Ekspertizanın nəticəsi üzrə akt tərtib olunur (Əlavə №-8).</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5.7.  Ekspertiza nəticəsində pulun həqiqi olması müəyyən edildikdə, o aktla birlikdə pulu təqdim edənə qaytarılır.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5.8.  Həqiqiliyi şübhə doğuran pulların saxta olduğu müəyyən edildikdə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üzərinə “SAXTA” yazısı olan ştamp vurulur, sikkələr isə müvafiq qaydada nişanlanır (deşilir, kəsilir və s.).</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5.9.  Saxta pullar ekspertiza aktı ilə birlikdə hüquq-mühafizə orqanlarına göndərilir.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5.10. Hüquq-mühafizə orqanları tərəfindən müvafiq tədbirlər görüldükdən sonra qaytarılmış saxta pullar müvafiq qaydada Milli Bankda saxlanılır.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5.11.  Saxta pulların məhv edilməsi barədə qərar müvafiq struktur bölmənin təqdimatı əsasında Milli Bankın İdarə Heyəti tərəfindən qəbul edilir. Belə pullar Milli Bankın İdarə Heyəti tərəfindən təyin edilən komissiya tərəfindən məhv edilir.</w:t>
      </w:r>
    </w:p>
    <w:p w:rsidR="00D45D8B" w:rsidRPr="00D45D8B" w:rsidRDefault="00D45D8B" w:rsidP="00D45D8B">
      <w:pPr>
        <w:spacing w:before="120" w:after="12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6.  Xarici valyutaların (</w:t>
      </w:r>
      <w:proofErr w:type="spellStart"/>
      <w:r w:rsidRPr="00D45D8B">
        <w:rPr>
          <w:rFonts w:ascii="Palatino Linotype" w:eastAsia="Times New Roman" w:hAnsi="Palatino Linotype" w:cs="Times New Roman"/>
          <w:b/>
          <w:bCs/>
        </w:rPr>
        <w:t>əskinasların</w:t>
      </w:r>
      <w:proofErr w:type="spellEnd"/>
      <w:r w:rsidRPr="00D45D8B">
        <w:rPr>
          <w:rFonts w:ascii="Palatino Linotype" w:eastAsia="Times New Roman" w:hAnsi="Palatino Linotype" w:cs="Times New Roman"/>
          <w:b/>
          <w:bCs/>
        </w:rPr>
        <w:t>) ekspertizası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6.1.  Milli Bank bu Qaydaların 1.3-cü bəndinə müvafiq olaraq yalnız həqiqiliyi şübhə doğuran xarici </w:t>
      </w:r>
      <w:proofErr w:type="spellStart"/>
      <w:r w:rsidRPr="00D45D8B">
        <w:rPr>
          <w:rFonts w:ascii="Palatino Linotype" w:eastAsia="Times New Roman" w:hAnsi="Palatino Linotype" w:cs="Times New Roman"/>
        </w:rPr>
        <w:t>əskinasları</w:t>
      </w:r>
      <w:proofErr w:type="spellEnd"/>
      <w:r w:rsidRPr="00D45D8B">
        <w:rPr>
          <w:rFonts w:ascii="Palatino Linotype" w:eastAsia="Times New Roman" w:hAnsi="Palatino Linotype" w:cs="Times New Roman"/>
        </w:rPr>
        <w:t xml:space="preserve"> banklardan və müvafiq dövlət və digər səlahiyyətli orqanlardan ekspertiza üçün qəbul edir.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lastRenderedPageBreak/>
        <w:t xml:space="preserve">6.2.  Ekspertiza onun keçirildiyi tarixə müvafiq </w:t>
      </w:r>
      <w:proofErr w:type="spellStart"/>
      <w:r w:rsidRPr="00D45D8B">
        <w:rPr>
          <w:rFonts w:ascii="Palatino Linotype" w:eastAsia="Times New Roman" w:hAnsi="Palatino Linotype" w:cs="Times New Roman"/>
        </w:rPr>
        <w:t>əskinasların</w:t>
      </w:r>
      <w:proofErr w:type="spellEnd"/>
      <w:r w:rsidRPr="00D45D8B">
        <w:rPr>
          <w:rFonts w:ascii="Palatino Linotype" w:eastAsia="Times New Roman" w:hAnsi="Palatino Linotype" w:cs="Times New Roman"/>
        </w:rPr>
        <w:t xml:space="preserve"> Milli Banka məlum olan </w:t>
      </w:r>
      <w:proofErr w:type="spellStart"/>
      <w:r w:rsidRPr="00D45D8B">
        <w:rPr>
          <w:rFonts w:ascii="Palatino Linotype" w:eastAsia="Times New Roman" w:hAnsi="Palatino Linotype" w:cs="Times New Roman"/>
        </w:rPr>
        <w:t>saxtalaşdırma</w:t>
      </w:r>
      <w:proofErr w:type="spellEnd"/>
      <w:r w:rsidRPr="00D45D8B">
        <w:rPr>
          <w:rFonts w:ascii="Palatino Linotype" w:eastAsia="Times New Roman" w:hAnsi="Palatino Linotype" w:cs="Times New Roman"/>
        </w:rPr>
        <w:t xml:space="preserve"> əlamətləri barədə məlumatlara və bu Qaydaların 5.1-ci və 5.2-ci bəndlərinə müvafiq olaraq aparılır və nəticəsi barədə ekspertiza aktı tərtib olunur (Əlavə №-9).</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6.3.  Xarici valyuta </w:t>
      </w:r>
      <w:proofErr w:type="spellStart"/>
      <w:r w:rsidRPr="00D45D8B">
        <w:rPr>
          <w:rFonts w:ascii="Palatino Linotype" w:eastAsia="Times New Roman" w:hAnsi="Palatino Linotype" w:cs="Times New Roman"/>
        </w:rPr>
        <w:t>eskinasında</w:t>
      </w:r>
      <w:proofErr w:type="spellEnd"/>
      <w:r w:rsidRPr="00D45D8B">
        <w:rPr>
          <w:rFonts w:ascii="Palatino Linotype" w:eastAsia="Times New Roman" w:hAnsi="Palatino Linotype" w:cs="Times New Roman"/>
        </w:rPr>
        <w:t xml:space="preserve"> </w:t>
      </w:r>
      <w:proofErr w:type="spellStart"/>
      <w:r w:rsidRPr="00D45D8B">
        <w:rPr>
          <w:rFonts w:ascii="Palatino Linotype" w:eastAsia="Times New Roman" w:hAnsi="Palatino Linotype" w:cs="Times New Roman"/>
        </w:rPr>
        <w:t>saxtalaşdırma</w:t>
      </w:r>
      <w:proofErr w:type="spellEnd"/>
      <w:r w:rsidRPr="00D45D8B">
        <w:rPr>
          <w:rFonts w:ascii="Palatino Linotype" w:eastAsia="Times New Roman" w:hAnsi="Palatino Linotype" w:cs="Times New Roman"/>
        </w:rPr>
        <w:t xml:space="preserve"> əlamətləri müəyyən edildikdə, </w:t>
      </w:r>
      <w:proofErr w:type="spellStart"/>
      <w:r w:rsidRPr="00D45D8B">
        <w:rPr>
          <w:rFonts w:ascii="Palatino Linotype" w:eastAsia="Times New Roman" w:hAnsi="Palatino Linotype" w:cs="Times New Roman"/>
        </w:rPr>
        <w:t>əskinas</w:t>
      </w:r>
      <w:proofErr w:type="spellEnd"/>
      <w:r w:rsidRPr="00D45D8B">
        <w:rPr>
          <w:rFonts w:ascii="Palatino Linotype" w:eastAsia="Times New Roman" w:hAnsi="Palatino Linotype" w:cs="Times New Roman"/>
        </w:rPr>
        <w:t xml:space="preserve"> aktla birlikdə təqdim edənə qaytarılır.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6.4. Xarici valyuta </w:t>
      </w:r>
      <w:proofErr w:type="spellStart"/>
      <w:r w:rsidRPr="00D45D8B">
        <w:rPr>
          <w:rFonts w:ascii="Palatino Linotype" w:eastAsia="Times New Roman" w:hAnsi="Palatino Linotype" w:cs="Times New Roman"/>
        </w:rPr>
        <w:t>əskinasında</w:t>
      </w:r>
      <w:proofErr w:type="spellEnd"/>
      <w:r w:rsidRPr="00D45D8B">
        <w:rPr>
          <w:rFonts w:ascii="Palatino Linotype" w:eastAsia="Times New Roman" w:hAnsi="Palatino Linotype" w:cs="Times New Roman"/>
        </w:rPr>
        <w:t xml:space="preserve"> </w:t>
      </w:r>
      <w:proofErr w:type="spellStart"/>
      <w:r w:rsidRPr="00D45D8B">
        <w:rPr>
          <w:rFonts w:ascii="Palatino Linotype" w:eastAsia="Times New Roman" w:hAnsi="Palatino Linotype" w:cs="Times New Roman"/>
        </w:rPr>
        <w:t>saxtalaşdırma</w:t>
      </w:r>
      <w:proofErr w:type="spellEnd"/>
      <w:r w:rsidRPr="00D45D8B">
        <w:rPr>
          <w:rFonts w:ascii="Palatino Linotype" w:eastAsia="Times New Roman" w:hAnsi="Palatino Linotype" w:cs="Times New Roman"/>
        </w:rPr>
        <w:t xml:space="preserve"> əlamətləri müəyyən edildikdə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üzərinə “SAXTALAŞDIRMA ƏLAMƏTLƏRİ” yazısı olan ştamp vurulur və bu Qaydaların 5.9-cu bəndinə müvafiq tədbir görülür.</w:t>
      </w:r>
    </w:p>
    <w:p w:rsidR="00D45D8B" w:rsidRPr="00D45D8B" w:rsidRDefault="00D45D8B" w:rsidP="00D45D8B">
      <w:pPr>
        <w:spacing w:before="120" w:after="12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7. Yekun müddəalar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7.l  Milli Bank ekspertizası keçirilən milli və xarici pulların seriya və nömrələrinin </w:t>
      </w:r>
      <w:proofErr w:type="spellStart"/>
      <w:r w:rsidRPr="00D45D8B">
        <w:rPr>
          <w:rFonts w:ascii="Palatino Linotype" w:eastAsia="Times New Roman" w:hAnsi="Palatino Linotype" w:cs="Times New Roman"/>
        </w:rPr>
        <w:t>mərkəzləşdirilmiş</w:t>
      </w:r>
      <w:proofErr w:type="spellEnd"/>
      <w:r w:rsidRPr="00D45D8B">
        <w:rPr>
          <w:rFonts w:ascii="Palatino Linotype" w:eastAsia="Times New Roman" w:hAnsi="Palatino Linotype" w:cs="Times New Roman"/>
        </w:rPr>
        <w:t xml:space="preserve"> uçotunun aparılmasını təşkil edir.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7.2  Bu Qaydalar 1 aprel 2005-ci ildən qüvvəyə minir.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43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 </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Qaydalarına Əlavə №-1</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xml:space="preserve">1, 5, 10, 50,100, 250, 500 və 1 000 </w:t>
      </w:r>
      <w:proofErr w:type="spellStart"/>
      <w:r w:rsidRPr="00D45D8B">
        <w:rPr>
          <w:rFonts w:ascii="Palatino Linotype" w:eastAsia="Times New Roman" w:hAnsi="Palatino Linotype" w:cs="Times New Roman"/>
          <w:b/>
          <w:bCs/>
        </w:rPr>
        <w:t>nominallı</w:t>
      </w:r>
      <w:proofErr w:type="spellEnd"/>
      <w:r w:rsidRPr="00D45D8B">
        <w:rPr>
          <w:rFonts w:ascii="Palatino Linotype" w:eastAsia="Times New Roman" w:hAnsi="Palatino Linotype" w:cs="Times New Roman"/>
          <w:b/>
          <w:bCs/>
        </w:rPr>
        <w:t xml:space="preserve"> </w:t>
      </w:r>
      <w:proofErr w:type="spellStart"/>
      <w:r w:rsidRPr="00D45D8B">
        <w:rPr>
          <w:rFonts w:ascii="Palatino Linotype" w:eastAsia="Times New Roman" w:hAnsi="Palatino Linotype" w:cs="Times New Roman"/>
          <w:b/>
          <w:bCs/>
        </w:rPr>
        <w:t>əskinasın</w:t>
      </w:r>
      <w:proofErr w:type="spellEnd"/>
      <w:r w:rsidRPr="00D45D8B">
        <w:rPr>
          <w:rFonts w:ascii="Palatino Linotype" w:eastAsia="Times New Roman" w:hAnsi="Palatino Linotype" w:cs="Times New Roman"/>
          <w:b/>
          <w:bCs/>
        </w:rPr>
        <w:t xml:space="preserve"> sahəsinə bərabər olan 200 damalı</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C Ə D V Ə L №-1</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120" w:line="240" w:lineRule="auto"/>
        <w:ind w:left="216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1      2      3      4      5      6     7      8      9    10</w:t>
      </w:r>
    </w:p>
    <w:tbl>
      <w:tblPr>
        <w:tblW w:w="0" w:type="auto"/>
        <w:jc w:val="center"/>
        <w:tblCellMar>
          <w:left w:w="0" w:type="dxa"/>
          <w:right w:w="0" w:type="dxa"/>
        </w:tblCellMar>
        <w:tblLook w:val="04A0" w:firstRow="1" w:lastRow="0" w:firstColumn="1" w:lastColumn="0" w:noHBand="0" w:noVBand="1"/>
      </w:tblPr>
      <w:tblGrid>
        <w:gridCol w:w="433"/>
        <w:gridCol w:w="514"/>
        <w:gridCol w:w="426"/>
        <w:gridCol w:w="426"/>
        <w:gridCol w:w="426"/>
        <w:gridCol w:w="426"/>
        <w:gridCol w:w="419"/>
        <w:gridCol w:w="433"/>
        <w:gridCol w:w="426"/>
        <w:gridCol w:w="442"/>
        <w:gridCol w:w="419"/>
        <w:gridCol w:w="419"/>
      </w:tblGrid>
      <w:tr w:rsidR="00D45D8B" w:rsidRPr="00D45D8B" w:rsidTr="00D45D8B">
        <w:trPr>
          <w:trHeight w:val="616"/>
          <w:jc w:val="center"/>
        </w:trPr>
        <w:tc>
          <w:tcPr>
            <w:tcW w:w="433"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30"/>
                <w:szCs w:val="3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4"/>
                <w:szCs w:val="4"/>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4</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5</w:t>
            </w:r>
          </w:p>
        </w:tc>
        <w:tc>
          <w:tcPr>
            <w:tcW w:w="5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vMerge w:val="restart"/>
            <w:tcBorders>
              <w:top w:val="nil"/>
              <w:left w:val="nil"/>
              <w:bottom w:val="nil"/>
              <w:right w:val="nil"/>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34"/>
                <w:szCs w:val="34"/>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5</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4</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6"/>
                <w:szCs w:val="26"/>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6"/>
                <w:szCs w:val="26"/>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18"/>
                <w:szCs w:val="18"/>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bl>
    <w:p w:rsidR="00D45D8B" w:rsidRPr="00D45D8B" w:rsidRDefault="00D45D8B" w:rsidP="00D45D8B">
      <w:pPr>
        <w:spacing w:before="120"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10     9      8      7      6     5      4      3     2      1</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Qaydalarına Əlavə №-2</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xml:space="preserve">10 000 </w:t>
      </w:r>
      <w:proofErr w:type="spellStart"/>
      <w:r w:rsidRPr="00D45D8B">
        <w:rPr>
          <w:rFonts w:ascii="Palatino Linotype" w:eastAsia="Times New Roman" w:hAnsi="Palatino Linotype" w:cs="Times New Roman"/>
          <w:b/>
          <w:bCs/>
        </w:rPr>
        <w:t>nominallı</w:t>
      </w:r>
      <w:proofErr w:type="spellEnd"/>
      <w:r w:rsidRPr="00D45D8B">
        <w:rPr>
          <w:rFonts w:ascii="Palatino Linotype" w:eastAsia="Times New Roman" w:hAnsi="Palatino Linotype" w:cs="Times New Roman"/>
          <w:b/>
          <w:bCs/>
        </w:rPr>
        <w:t xml:space="preserve"> </w:t>
      </w:r>
      <w:proofErr w:type="spellStart"/>
      <w:r w:rsidRPr="00D45D8B">
        <w:rPr>
          <w:rFonts w:ascii="Palatino Linotype" w:eastAsia="Times New Roman" w:hAnsi="Palatino Linotype" w:cs="Times New Roman"/>
          <w:b/>
          <w:bCs/>
        </w:rPr>
        <w:t>əskinasın</w:t>
      </w:r>
      <w:proofErr w:type="spellEnd"/>
      <w:r w:rsidRPr="00D45D8B">
        <w:rPr>
          <w:rFonts w:ascii="Palatino Linotype" w:eastAsia="Times New Roman" w:hAnsi="Palatino Linotype" w:cs="Times New Roman"/>
          <w:b/>
          <w:bCs/>
        </w:rPr>
        <w:t xml:space="preserve"> sahəsinə bərabər olan 200 damalı</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CƏDVƏL №-2</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120" w:line="240" w:lineRule="auto"/>
        <w:ind w:left="216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1      2      3      4      5      6     7      8      9    10</w:t>
      </w:r>
    </w:p>
    <w:tbl>
      <w:tblPr>
        <w:tblW w:w="0" w:type="auto"/>
        <w:jc w:val="center"/>
        <w:tblCellMar>
          <w:left w:w="0" w:type="dxa"/>
          <w:right w:w="0" w:type="dxa"/>
        </w:tblCellMar>
        <w:tblLook w:val="04A0" w:firstRow="1" w:lastRow="0" w:firstColumn="1" w:lastColumn="0" w:noHBand="0" w:noVBand="1"/>
      </w:tblPr>
      <w:tblGrid>
        <w:gridCol w:w="433"/>
        <w:gridCol w:w="514"/>
        <w:gridCol w:w="426"/>
        <w:gridCol w:w="426"/>
        <w:gridCol w:w="426"/>
        <w:gridCol w:w="426"/>
        <w:gridCol w:w="419"/>
        <w:gridCol w:w="433"/>
        <w:gridCol w:w="426"/>
        <w:gridCol w:w="442"/>
        <w:gridCol w:w="419"/>
        <w:gridCol w:w="419"/>
      </w:tblGrid>
      <w:tr w:rsidR="00D45D8B" w:rsidRPr="00D45D8B" w:rsidTr="00D45D8B">
        <w:trPr>
          <w:trHeight w:val="616"/>
          <w:jc w:val="center"/>
        </w:trPr>
        <w:tc>
          <w:tcPr>
            <w:tcW w:w="433"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30"/>
                <w:szCs w:val="3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4"/>
                <w:szCs w:val="4"/>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4</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5</w:t>
            </w:r>
          </w:p>
        </w:tc>
        <w:tc>
          <w:tcPr>
            <w:tcW w:w="5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vMerge w:val="restart"/>
            <w:tcBorders>
              <w:top w:val="nil"/>
              <w:left w:val="nil"/>
              <w:bottom w:val="nil"/>
              <w:right w:val="nil"/>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34"/>
                <w:szCs w:val="34"/>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5</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4</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6"/>
                <w:szCs w:val="26"/>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6"/>
                <w:szCs w:val="26"/>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18"/>
                <w:szCs w:val="18"/>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bl>
    <w:p w:rsidR="00D45D8B" w:rsidRPr="00D45D8B" w:rsidRDefault="00D45D8B" w:rsidP="00D45D8B">
      <w:pPr>
        <w:spacing w:before="120"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10     9      8      7      6     5      4      3     2      1</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4320"/>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 </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Qaydalarına Əlavə №-3</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xml:space="preserve">50 000 </w:t>
      </w:r>
      <w:proofErr w:type="spellStart"/>
      <w:r w:rsidRPr="00D45D8B">
        <w:rPr>
          <w:rFonts w:ascii="Palatino Linotype" w:eastAsia="Times New Roman" w:hAnsi="Palatino Linotype" w:cs="Times New Roman"/>
          <w:b/>
          <w:bCs/>
        </w:rPr>
        <w:t>nominallı</w:t>
      </w:r>
      <w:proofErr w:type="spellEnd"/>
      <w:r w:rsidRPr="00D45D8B">
        <w:rPr>
          <w:rFonts w:ascii="Palatino Linotype" w:eastAsia="Times New Roman" w:hAnsi="Palatino Linotype" w:cs="Times New Roman"/>
          <w:b/>
          <w:bCs/>
        </w:rPr>
        <w:t xml:space="preserve"> </w:t>
      </w:r>
      <w:proofErr w:type="spellStart"/>
      <w:r w:rsidRPr="00D45D8B">
        <w:rPr>
          <w:rFonts w:ascii="Palatino Linotype" w:eastAsia="Times New Roman" w:hAnsi="Palatino Linotype" w:cs="Times New Roman"/>
          <w:b/>
          <w:bCs/>
        </w:rPr>
        <w:t>əskinasın</w:t>
      </w:r>
      <w:proofErr w:type="spellEnd"/>
      <w:r w:rsidRPr="00D45D8B">
        <w:rPr>
          <w:rFonts w:ascii="Palatino Linotype" w:eastAsia="Times New Roman" w:hAnsi="Palatino Linotype" w:cs="Times New Roman"/>
          <w:b/>
          <w:bCs/>
        </w:rPr>
        <w:t xml:space="preserve"> sahəsinə bərabər olan 200 damalı</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CƏDVƏL №-3</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120" w:line="240" w:lineRule="auto"/>
        <w:ind w:left="216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1      2      3      4      5      6     7      8      9    10</w:t>
      </w:r>
    </w:p>
    <w:tbl>
      <w:tblPr>
        <w:tblW w:w="0" w:type="auto"/>
        <w:jc w:val="center"/>
        <w:tblCellMar>
          <w:left w:w="0" w:type="dxa"/>
          <w:right w:w="0" w:type="dxa"/>
        </w:tblCellMar>
        <w:tblLook w:val="04A0" w:firstRow="1" w:lastRow="0" w:firstColumn="1" w:lastColumn="0" w:noHBand="0" w:noVBand="1"/>
      </w:tblPr>
      <w:tblGrid>
        <w:gridCol w:w="433"/>
        <w:gridCol w:w="514"/>
        <w:gridCol w:w="426"/>
        <w:gridCol w:w="426"/>
        <w:gridCol w:w="426"/>
        <w:gridCol w:w="426"/>
        <w:gridCol w:w="419"/>
        <w:gridCol w:w="433"/>
        <w:gridCol w:w="426"/>
        <w:gridCol w:w="442"/>
        <w:gridCol w:w="419"/>
        <w:gridCol w:w="419"/>
      </w:tblGrid>
      <w:tr w:rsidR="00D45D8B" w:rsidRPr="00D45D8B" w:rsidTr="00D45D8B">
        <w:trPr>
          <w:trHeight w:val="616"/>
          <w:jc w:val="center"/>
        </w:trPr>
        <w:tc>
          <w:tcPr>
            <w:tcW w:w="433"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30"/>
                <w:szCs w:val="3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4"/>
                <w:szCs w:val="4"/>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4</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5</w:t>
            </w:r>
          </w:p>
        </w:tc>
        <w:tc>
          <w:tcPr>
            <w:tcW w:w="5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vMerge w:val="restart"/>
            <w:tcBorders>
              <w:top w:val="nil"/>
              <w:left w:val="nil"/>
              <w:bottom w:val="nil"/>
              <w:right w:val="nil"/>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34"/>
                <w:szCs w:val="34"/>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5</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4</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6"/>
                <w:szCs w:val="26"/>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6"/>
                <w:szCs w:val="26"/>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18"/>
                <w:szCs w:val="18"/>
              </w:rPr>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r w:rsidR="00D45D8B" w:rsidRPr="00D45D8B" w:rsidTr="00D45D8B">
        <w:trPr>
          <w:trHeight w:val="616"/>
          <w:jc w:val="center"/>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5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4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tc>
        <w:tc>
          <w:tcPr>
            <w:tcW w:w="0" w:type="auto"/>
            <w:vMerge/>
            <w:tcBorders>
              <w:top w:val="nil"/>
              <w:left w:val="nil"/>
              <w:bottom w:val="nil"/>
              <w:right w:val="nil"/>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r>
    </w:tbl>
    <w:p w:rsidR="00D45D8B" w:rsidRPr="00D45D8B" w:rsidRDefault="00D45D8B" w:rsidP="00D45D8B">
      <w:pPr>
        <w:spacing w:before="120"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10     9      8      7      6     5      4      3     2      1</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5180"/>
        <w:rPr>
          <w:rFonts w:ascii="Times New Roman" w:eastAsia="Times New Roman" w:hAnsi="Times New Roman" w:cs="Times New Roman"/>
          <w:sz w:val="20"/>
          <w:szCs w:val="20"/>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rPr>
      </w:pPr>
      <w:r w:rsidRPr="00D45D8B">
        <w:rPr>
          <w:rFonts w:ascii="Palatino Linotype" w:eastAsia="Times New Roman" w:hAnsi="Palatino Linotype" w:cs="Times New Roman"/>
          <w:b/>
          <w:bCs/>
          <w:i/>
          <w:iCs/>
        </w:rPr>
        <w:t>Qaydalarına Əlavə №-4</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right"/>
        <w:rPr>
          <w:rFonts w:ascii="Times New Roman" w:eastAsia="Times New Roman" w:hAnsi="Times New Roman" w:cs="Times New Roman"/>
          <w:sz w:val="20"/>
          <w:szCs w:val="20"/>
        </w:rPr>
      </w:pPr>
      <w:r w:rsidRPr="00D45D8B">
        <w:rPr>
          <w:rFonts w:ascii="Palatino Linotype" w:eastAsia="Times New Roman" w:hAnsi="Palatino Linotype" w:cs="Times New Roman"/>
        </w:rPr>
        <w:t>_______________________________________</w:t>
      </w:r>
    </w:p>
    <w:p w:rsidR="00D45D8B" w:rsidRPr="00D45D8B" w:rsidRDefault="00D45D8B" w:rsidP="00D45D8B">
      <w:pPr>
        <w:spacing w:after="0" w:line="240" w:lineRule="auto"/>
        <w:ind w:left="4320" w:firstLine="720"/>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Pulları ekspertiza üçün qəbul edən bank,</w:t>
      </w:r>
    </w:p>
    <w:p w:rsidR="00D45D8B" w:rsidRPr="00D45D8B" w:rsidRDefault="00D45D8B" w:rsidP="00D45D8B">
      <w:pPr>
        <w:spacing w:after="0" w:line="240" w:lineRule="auto"/>
        <w:ind w:firstLine="357"/>
        <w:jc w:val="right"/>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w:t>
      </w:r>
    </w:p>
    <w:p w:rsidR="00D45D8B" w:rsidRPr="00D45D8B" w:rsidRDefault="00D45D8B" w:rsidP="00D45D8B">
      <w:pPr>
        <w:spacing w:after="0" w:line="240" w:lineRule="auto"/>
        <w:ind w:firstLine="357"/>
        <w:jc w:val="right"/>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Milli Bankın struktur bölməsi və ya qurumu</w:t>
      </w:r>
    </w:p>
    <w:p w:rsidR="00D45D8B" w:rsidRPr="00D45D8B" w:rsidRDefault="00D45D8B" w:rsidP="00D45D8B">
      <w:pPr>
        <w:spacing w:after="0" w:line="240" w:lineRule="auto"/>
        <w:ind w:firstLine="357"/>
        <w:jc w:val="right"/>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rPr>
        <w:t>Pulların ekspertizaya təqdim edilməsi barədə</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ƏRİZƏ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Pulları təqdim edən _______________________________________________________________</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0"/>
          <w:szCs w:val="20"/>
        </w:rPr>
        <w:t xml:space="preserve">Hüquqi şəxsin rekvizitləri (fiziki şəxs olduqda isə </w:t>
      </w:r>
      <w:proofErr w:type="spellStart"/>
      <w:r w:rsidRPr="00D45D8B">
        <w:rPr>
          <w:rFonts w:ascii="Palatino Linotype" w:eastAsia="Times New Roman" w:hAnsi="Palatino Linotype" w:cs="Times New Roman"/>
          <w:sz w:val="20"/>
          <w:szCs w:val="20"/>
        </w:rPr>
        <w:t>səxsiyyəti</w:t>
      </w:r>
      <w:proofErr w:type="spellEnd"/>
      <w:r w:rsidRPr="00D45D8B">
        <w:rPr>
          <w:rFonts w:ascii="Palatino Linotype" w:eastAsia="Times New Roman" w:hAnsi="Palatino Linotype" w:cs="Times New Roman"/>
          <w:sz w:val="20"/>
          <w:szCs w:val="20"/>
        </w:rPr>
        <w:t xml:space="preserve"> təsdiq edən sənədin rekvizitləri)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Pulların siyahısı (əlavə siyahı şəklində təqdim edilə bilər)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Nominal   Seriya №-si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7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Ümumi məbləği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Təqdim edən                               ______________________               _________</w:t>
      </w:r>
    </w:p>
    <w:p w:rsidR="00D45D8B" w:rsidRPr="00D45D8B" w:rsidRDefault="00D45D8B" w:rsidP="00D45D8B">
      <w:pPr>
        <w:spacing w:after="0" w:line="240" w:lineRule="auto"/>
        <w:ind w:left="2880" w:firstLine="720"/>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S.A.A.                                      imza</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Qəbul edən                                  ______________________               _________</w:t>
      </w:r>
    </w:p>
    <w:p w:rsidR="00D45D8B" w:rsidRPr="00D45D8B" w:rsidRDefault="00D45D8B" w:rsidP="00D45D8B">
      <w:pPr>
        <w:spacing w:after="0" w:line="240" w:lineRule="auto"/>
        <w:ind w:left="3600" w:firstLine="7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S.A.A.                                     imza</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lastRenderedPageBreak/>
        <w:t>Tarix 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Qaydalarına Əlavə №-5</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3600" w:firstLine="720"/>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Azərbaycan Respublikası</w:t>
      </w:r>
    </w:p>
    <w:p w:rsidR="00D45D8B" w:rsidRPr="00D45D8B" w:rsidRDefault="00D45D8B" w:rsidP="00D45D8B">
      <w:pPr>
        <w:spacing w:after="0" w:line="240" w:lineRule="auto"/>
        <w:ind w:left="2880" w:firstLine="720"/>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Milli Bankının</w:t>
      </w:r>
    </w:p>
    <w:p w:rsidR="00D45D8B" w:rsidRPr="00D45D8B" w:rsidRDefault="00D45D8B" w:rsidP="00D45D8B">
      <w:pPr>
        <w:spacing w:after="0" w:line="240" w:lineRule="auto"/>
        <w:ind w:left="4320"/>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_______________________</w:t>
      </w:r>
    </w:p>
    <w:p w:rsidR="00D45D8B" w:rsidRPr="00D45D8B" w:rsidRDefault="00D45D8B" w:rsidP="00D45D8B">
      <w:pPr>
        <w:spacing w:after="0" w:line="240" w:lineRule="auto"/>
        <w:ind w:left="3600" w:firstLine="720"/>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_______________________</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Ə R İ Z Ə</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 milli valyuta pul nişanları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sz w:val="20"/>
          <w:szCs w:val="20"/>
        </w:rPr>
        <w:t xml:space="preserve">       həqiqiliyi </w:t>
      </w:r>
      <w:proofErr w:type="spellStart"/>
      <w:r w:rsidRPr="00D45D8B">
        <w:rPr>
          <w:rFonts w:ascii="Palatino Linotype" w:eastAsia="Times New Roman" w:hAnsi="Palatino Linotype" w:cs="Times New Roman"/>
          <w:sz w:val="20"/>
          <w:szCs w:val="20"/>
        </w:rPr>
        <w:t>şubhəli</w:t>
      </w:r>
      <w:proofErr w:type="spellEnd"/>
      <w:r w:rsidRPr="00D45D8B">
        <w:rPr>
          <w:rFonts w:ascii="Palatino Linotype" w:eastAsia="Times New Roman" w:hAnsi="Palatino Linotype" w:cs="Times New Roman"/>
          <w:sz w:val="20"/>
          <w:szCs w:val="20"/>
        </w:rPr>
        <w:t xml:space="preserve"> olan və/və ya səthi </w:t>
      </w:r>
      <w:proofErr w:type="spellStart"/>
      <w:r w:rsidRPr="00D45D8B">
        <w:rPr>
          <w:rFonts w:ascii="Palatino Linotype" w:eastAsia="Times New Roman" w:hAnsi="Palatino Linotype" w:cs="Times New Roman"/>
          <w:sz w:val="20"/>
          <w:szCs w:val="20"/>
        </w:rPr>
        <w:t>müəyyənləşdirilə</w:t>
      </w:r>
      <w:proofErr w:type="spellEnd"/>
      <w:r w:rsidRPr="00D45D8B">
        <w:rPr>
          <w:rFonts w:ascii="Palatino Linotype" w:eastAsia="Times New Roman" w:hAnsi="Palatino Linotype" w:cs="Times New Roman"/>
          <w:sz w:val="20"/>
          <w:szCs w:val="20"/>
        </w:rPr>
        <w:t xml:space="preserve"> bilinməyən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ekspertiza üçün göndərilir.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Pul nişanları Milli Bankın ___________________    __________________vasitəsi ilə göndərilir.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sz w:val="20"/>
          <w:szCs w:val="20"/>
        </w:rPr>
        <w:t>                                                    (MB struktur bölməsi)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Pullar aşağıdakı siyahı üzrə (əlavə tərtib olunmuş şəkildə təqdim edilə bilər) cəmi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_________________________________ məbləğində əlavə edilir.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sz w:val="20"/>
          <w:szCs w:val="20"/>
        </w:rPr>
        <w:t>                   (rəqəm və sözlə)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Nominal                           Seriya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1.</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2.</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3.</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720" w:firstLine="7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Məbləğ</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Pulu təhvil verən __________________________________________________________________</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sz w:val="20"/>
          <w:szCs w:val="20"/>
        </w:rPr>
        <w:t xml:space="preserve">               Hüquqi şəxsin rekvizitləri (fiziki şəxs olduqda isə </w:t>
      </w:r>
      <w:proofErr w:type="spellStart"/>
      <w:r w:rsidRPr="00D45D8B">
        <w:rPr>
          <w:rFonts w:ascii="Palatino Linotype" w:eastAsia="Times New Roman" w:hAnsi="Palatino Linotype" w:cs="Times New Roman"/>
          <w:sz w:val="20"/>
          <w:szCs w:val="20"/>
        </w:rPr>
        <w:t>səxsiyyəti</w:t>
      </w:r>
      <w:proofErr w:type="spellEnd"/>
      <w:r w:rsidRPr="00D45D8B">
        <w:rPr>
          <w:rFonts w:ascii="Palatino Linotype" w:eastAsia="Times New Roman" w:hAnsi="Palatino Linotype" w:cs="Times New Roman"/>
          <w:sz w:val="20"/>
          <w:szCs w:val="20"/>
        </w:rPr>
        <w:t xml:space="preserve"> təsdiq edən sənədin rekvizitləri)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Pulların ekspertizaya təqdim edilməsinin səbəbləri 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Rəhbər                                          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Baş mühasib                                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Kassa müdiri                                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lastRenderedPageBreak/>
        <w:t>Tarix 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5180"/>
        <w:rPr>
          <w:rFonts w:ascii="Times New Roman" w:eastAsia="Times New Roman" w:hAnsi="Times New Roman" w:cs="Times New Roman"/>
          <w:sz w:val="20"/>
          <w:szCs w:val="20"/>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rPr>
      </w:pPr>
      <w:r w:rsidRPr="00D45D8B">
        <w:rPr>
          <w:rFonts w:ascii="Palatino Linotype" w:eastAsia="Times New Roman" w:hAnsi="Palatino Linotype" w:cs="Times New Roman"/>
          <w:b/>
          <w:bCs/>
          <w:i/>
          <w:iCs/>
        </w:rPr>
        <w:t>Qaydalarına Əlavə №-6</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i/>
          <w:i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proofErr w:type="spellStart"/>
      <w:r w:rsidRPr="00D45D8B">
        <w:rPr>
          <w:rFonts w:ascii="Palatino Linotype" w:eastAsia="Times New Roman" w:hAnsi="Palatino Linotype" w:cs="Times New Roman"/>
          <w:b/>
          <w:bCs/>
          <w:i/>
          <w:iCs/>
        </w:rPr>
        <w:t>Əskinasın</w:t>
      </w:r>
      <w:proofErr w:type="spellEnd"/>
      <w:r w:rsidRPr="00D45D8B">
        <w:rPr>
          <w:rFonts w:ascii="Palatino Linotype" w:eastAsia="Times New Roman" w:hAnsi="Palatino Linotype" w:cs="Times New Roman"/>
          <w:b/>
          <w:bCs/>
          <w:i/>
          <w:iCs/>
        </w:rPr>
        <w:t xml:space="preserve"> səthini təyin etmək üçün __ №-li ekspertiza AKTI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nominalı</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Seriya nömrəsi                                                                 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proofErr w:type="spellStart"/>
      <w:r w:rsidRPr="00D45D8B">
        <w:rPr>
          <w:rFonts w:ascii="Palatino Linotype" w:eastAsia="Times New Roman" w:hAnsi="Palatino Linotype" w:cs="Times New Roman"/>
        </w:rPr>
        <w:t>Əskinas</w:t>
      </w:r>
      <w:proofErr w:type="spellEnd"/>
      <w:r w:rsidRPr="00D45D8B">
        <w:rPr>
          <w:rFonts w:ascii="Palatino Linotype" w:eastAsia="Times New Roman" w:hAnsi="Palatino Linotype" w:cs="Times New Roman"/>
        </w:rPr>
        <w:t xml:space="preserve"> _________ hissədən ibarətdir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Hissələri ______________ </w:t>
      </w:r>
      <w:proofErr w:type="spellStart"/>
      <w:r w:rsidRPr="00D45D8B">
        <w:rPr>
          <w:rFonts w:ascii="Palatino Linotype" w:eastAsia="Times New Roman" w:hAnsi="Palatino Linotype" w:cs="Times New Roman"/>
        </w:rPr>
        <w:t>əskinaslara</w:t>
      </w:r>
      <w:proofErr w:type="spellEnd"/>
      <w:r w:rsidRPr="00D45D8B">
        <w:rPr>
          <w:rFonts w:ascii="Palatino Linotype" w:eastAsia="Times New Roman" w:hAnsi="Palatino Linotype" w:cs="Times New Roman"/>
        </w:rPr>
        <w:t xml:space="preserve"> məxsusdur</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sz w:val="20"/>
          <w:szCs w:val="20"/>
        </w:rPr>
        <w:t>                    eyni və ya fərqli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Tam örtülmüş damaların sayı                                        _________________</w:t>
      </w:r>
    </w:p>
    <w:p w:rsidR="00D45D8B" w:rsidRPr="00D45D8B" w:rsidRDefault="00D45D8B" w:rsidP="00D45D8B">
      <w:pPr>
        <w:spacing w:after="0" w:line="240" w:lineRule="auto"/>
        <w:jc w:val="both"/>
        <w:rPr>
          <w:rFonts w:ascii="Times New Roman" w:eastAsia="Times New Roman" w:hAnsi="Times New Roman" w:cs="Times New Roman"/>
          <w:sz w:val="20"/>
          <w:szCs w:val="20"/>
        </w:rPr>
      </w:pPr>
      <w:r w:rsidRPr="00D45D8B">
        <w:rPr>
          <w:rFonts w:ascii="Palatino Linotype" w:eastAsia="Times New Roman" w:hAnsi="Palatino Linotype" w:cs="Times New Roman"/>
          <w:sz w:val="20"/>
          <w:szCs w:val="20"/>
        </w:rPr>
        <w:t>                                                                                                                                           ədədlə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Tam örtülməmiş damaların sayı                                                _________________</w:t>
      </w:r>
    </w:p>
    <w:p w:rsidR="00D45D8B" w:rsidRPr="00D45D8B" w:rsidRDefault="00D45D8B" w:rsidP="00D45D8B">
      <w:pPr>
        <w:spacing w:after="0" w:line="240" w:lineRule="auto"/>
        <w:ind w:left="5760"/>
        <w:jc w:val="both"/>
        <w:rPr>
          <w:rFonts w:ascii="Times New Roman" w:eastAsia="Times New Roman" w:hAnsi="Times New Roman" w:cs="Times New Roman"/>
          <w:sz w:val="20"/>
          <w:szCs w:val="20"/>
        </w:rPr>
      </w:pPr>
      <w:r w:rsidRPr="00D45D8B">
        <w:rPr>
          <w:rFonts w:ascii="Palatino Linotype" w:eastAsia="Times New Roman" w:hAnsi="Palatino Linotype" w:cs="Times New Roman"/>
          <w:sz w:val="20"/>
          <w:szCs w:val="20"/>
        </w:rPr>
        <w:t>            ədədlə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saxlanılan hissəsinin</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ümumi sahəsi (% ilə)                                                      _________________</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RƏY</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xml:space="preserve">“Bank sistemində pulların ekspertizasının təşkili və aparılması Qaydalarının” 3.5 və 3.6 bəndlərinə əsasən </w:t>
      </w:r>
      <w:proofErr w:type="spellStart"/>
      <w:r w:rsidRPr="00D45D8B">
        <w:rPr>
          <w:rFonts w:ascii="Palatino Linotype" w:eastAsia="Times New Roman" w:hAnsi="Palatino Linotype" w:cs="Times New Roman"/>
        </w:rPr>
        <w:t>əskinasın</w:t>
      </w:r>
      <w:proofErr w:type="spellEnd"/>
      <w:r w:rsidRPr="00D45D8B">
        <w:rPr>
          <w:rFonts w:ascii="Palatino Linotype" w:eastAsia="Times New Roman" w:hAnsi="Palatino Linotype" w:cs="Times New Roman"/>
        </w:rPr>
        <w:t xml:space="preserve"> nominal dəyəri 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Əlavə ______ damalı cədvəl ( 1 səhifə)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Xəzinədar (ekspert)</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Kassa müdiri (şöbə rəisi)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50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0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0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Qaydalarına Əlavə №-7</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Milli pul nişanlarının saxtakarlıq əlamətləri barədə ___№-</w:t>
      </w:r>
      <w:proofErr w:type="spellStart"/>
      <w:r w:rsidRPr="00D45D8B">
        <w:rPr>
          <w:rFonts w:ascii="Palatino Linotype" w:eastAsia="Times New Roman" w:hAnsi="Palatino Linotype" w:cs="Times New Roman"/>
          <w:b/>
          <w:bCs/>
        </w:rPr>
        <w:t>li</w:t>
      </w:r>
      <w:proofErr w:type="spellEnd"/>
      <w:r w:rsidRPr="00D45D8B">
        <w:rPr>
          <w:rFonts w:ascii="Palatino Linotype" w:eastAsia="Times New Roman" w:hAnsi="Palatino Linotype" w:cs="Times New Roman"/>
          <w:b/>
          <w:bCs/>
        </w:rPr>
        <w:t xml:space="preserve"> ekspertiza AKTI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                                                                                       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Pul nişanının növü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Nominal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Seriya nömrəsi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Ölçüsü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Ümumi təsvir və texniki xüsusiyyətləri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Müəyyən edilmiş saxtakarlıq əlamətləri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NƏTİCƏ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Xəzinədar (ekspert)</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Kassa müdiri (şöbə rəisi)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Qaydalarına Əlavə №-8</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proofErr w:type="spellStart"/>
      <w:r w:rsidRPr="00D45D8B">
        <w:rPr>
          <w:rFonts w:ascii="Palatino Linotype" w:eastAsia="Times New Roman" w:hAnsi="Palatino Linotype" w:cs="Times New Roman"/>
          <w:b/>
          <w:bCs/>
          <w:i/>
          <w:iCs/>
        </w:rPr>
        <w:t>Millipul</w:t>
      </w:r>
      <w:proofErr w:type="spellEnd"/>
      <w:r w:rsidRPr="00D45D8B">
        <w:rPr>
          <w:rFonts w:ascii="Palatino Linotype" w:eastAsia="Times New Roman" w:hAnsi="Palatino Linotype" w:cs="Times New Roman"/>
          <w:b/>
          <w:bCs/>
          <w:i/>
          <w:iCs/>
        </w:rPr>
        <w:t xml:space="preserve"> nişanlarının həqiqiliyi barədə</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__ №-li ekspertiza AKTI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                                                                                       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Pul nişanının növü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Nominal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Seriya nömrəsi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Ölçüsü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Ümumi təsvir və texniki xüsusiyyətləri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Mühafizə elementləri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Kağızın mühafizə elementləri 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Çap mühafizə elementləri 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Digər mühafizə elementləri ________________________________________________________</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NƏTİCƏ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RƏY</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Ekspert</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Şöbə rəisi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lastRenderedPageBreak/>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br w:type="page"/>
      </w:r>
      <w:r w:rsidRPr="00D45D8B">
        <w:rPr>
          <w:rFonts w:ascii="Palatino Linotype" w:eastAsia="Times New Roman" w:hAnsi="Palatino Linotype" w:cs="Times New Roman"/>
          <w:b/>
          <w:bCs/>
          <w:i/>
          <w:iCs/>
        </w:rPr>
        <w:lastRenderedPageBreak/>
        <w:t>Bank sistemində pulların</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ekspertizasının təşkili və aparılması</w:t>
      </w:r>
    </w:p>
    <w:p w:rsidR="00D45D8B" w:rsidRPr="00D45D8B" w:rsidRDefault="00D45D8B" w:rsidP="00D45D8B">
      <w:pPr>
        <w:spacing w:after="0" w:line="240" w:lineRule="auto"/>
        <w:ind w:left="518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rPr>
        <w:t>Qaydalarına Əlavə №-9</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 xml:space="preserve">Xarici valyuta </w:t>
      </w:r>
      <w:proofErr w:type="spellStart"/>
      <w:r w:rsidRPr="00D45D8B">
        <w:rPr>
          <w:rFonts w:ascii="Palatino Linotype" w:eastAsia="Times New Roman" w:hAnsi="Palatino Linotype" w:cs="Times New Roman"/>
          <w:b/>
          <w:bCs/>
        </w:rPr>
        <w:t>əskinaslarında</w:t>
      </w:r>
      <w:proofErr w:type="spellEnd"/>
      <w:r w:rsidRPr="00D45D8B">
        <w:rPr>
          <w:rFonts w:ascii="Palatino Linotype" w:eastAsia="Times New Roman" w:hAnsi="Palatino Linotype" w:cs="Times New Roman"/>
          <w:b/>
          <w:bCs/>
        </w:rPr>
        <w:t xml:space="preserve"> saxtakarlıq əlamətləri barədə __№-</w:t>
      </w:r>
      <w:proofErr w:type="spellStart"/>
      <w:r w:rsidRPr="00D45D8B">
        <w:rPr>
          <w:rFonts w:ascii="Palatino Linotype" w:eastAsia="Times New Roman" w:hAnsi="Palatino Linotype" w:cs="Times New Roman"/>
          <w:b/>
          <w:bCs/>
        </w:rPr>
        <w:t>li</w:t>
      </w:r>
      <w:proofErr w:type="spellEnd"/>
      <w:r w:rsidRPr="00D45D8B">
        <w:rPr>
          <w:rFonts w:ascii="Palatino Linotype" w:eastAsia="Times New Roman" w:hAnsi="Palatino Linotype" w:cs="Times New Roman"/>
          <w:b/>
          <w:bCs/>
        </w:rPr>
        <w:t xml:space="preserve"> ekspertiza AKTI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                                                                                       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Valyutanın növü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proofErr w:type="spellStart"/>
      <w:r w:rsidRPr="00D45D8B">
        <w:rPr>
          <w:rFonts w:ascii="Palatino Linotype" w:eastAsia="Times New Roman" w:hAnsi="Palatino Linotype" w:cs="Times New Roman"/>
        </w:rPr>
        <w:t>Emitenti</w:t>
      </w:r>
      <w:proofErr w:type="spellEnd"/>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Nominalı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Seriya nömrəsi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Ölçüsü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Ümumi təsvir və texniki xüsusiyyətləri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Mühafizə elementləri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Kağızın mühafizə elementləri 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Çap mühafizə elementləri 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Digər mühafizə elementlər 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NƏTİCƏ</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rPr>
        <w:t>RƏY</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_________________________________________________________________________________</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Ekspert</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 </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t>Şöbə rəisi</w:t>
      </w:r>
    </w:p>
    <w:p w:rsidR="00D45D8B" w:rsidRPr="00D45D8B" w:rsidRDefault="00D45D8B" w:rsidP="00D45D8B">
      <w:pPr>
        <w:spacing w:after="0" w:line="240" w:lineRule="auto"/>
        <w:ind w:firstLine="357"/>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rPr>
        <w:lastRenderedPageBreak/>
        <w:t> </w:t>
      </w:r>
    </w:p>
    <w:p w:rsidR="00D45D8B" w:rsidRPr="00D45D8B" w:rsidRDefault="00D45D8B" w:rsidP="00D45D8B">
      <w:pPr>
        <w:spacing w:after="0" w:line="240" w:lineRule="auto"/>
        <w:rPr>
          <w:rFonts w:ascii="Times New Roman" w:eastAsia="Times New Roman" w:hAnsi="Times New Roman" w:cs="Times New Roman"/>
          <w:sz w:val="20"/>
          <w:szCs w:val="20"/>
          <w:lang w:val="en-US"/>
        </w:rPr>
      </w:pPr>
      <w:r w:rsidRPr="00D45D8B">
        <w:rPr>
          <w:rFonts w:ascii="Times New Roman" w:eastAsia="Times New Roman" w:hAnsi="Times New Roman" w:cs="Times New Roman"/>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Bank sistemində pulların</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1"/>
          <w:sz w:val="20"/>
          <w:szCs w:val="20"/>
        </w:rPr>
        <w:t>ekspertizasının təşkili və aparılması </w:t>
      </w:r>
      <w:r w:rsidRPr="00D45D8B">
        <w:rPr>
          <w:rFonts w:ascii="Palatino Linotype" w:eastAsia="Times New Roman" w:hAnsi="Palatino Linotype" w:cs="Times New Roman"/>
          <w:b/>
          <w:bCs/>
          <w:spacing w:val="3"/>
          <w:sz w:val="20"/>
          <w:szCs w:val="20"/>
        </w:rPr>
        <w:t>Qaydalarına Əlavə </w:t>
      </w:r>
      <w:r w:rsidRPr="00D45D8B">
        <w:rPr>
          <w:rFonts w:ascii="Palatino Linotype" w:eastAsia="Times New Roman" w:hAnsi="Palatino Linotype" w:cs="Times New Roman"/>
          <w:b/>
          <w:bCs/>
          <w:spacing w:val="3"/>
          <w:sz w:val="20"/>
          <w:szCs w:val="20"/>
          <w:lang w:val="az-Cyrl-AZ"/>
        </w:rPr>
        <w:t>№</w:t>
      </w:r>
      <w:r w:rsidRPr="00D45D8B">
        <w:rPr>
          <w:rFonts w:ascii="Palatino Linotype" w:eastAsia="Times New Roman" w:hAnsi="Palatino Linotype" w:cs="Times New Roman"/>
          <w:b/>
          <w:bCs/>
          <w:spacing w:val="3"/>
          <w:sz w:val="20"/>
          <w:szCs w:val="20"/>
        </w:rPr>
        <w:t> 10</w:t>
      </w:r>
    </w:p>
    <w:p w:rsidR="00D45D8B" w:rsidRPr="00D45D8B" w:rsidRDefault="00D45D8B" w:rsidP="00D45D8B">
      <w:pPr>
        <w:shd w:val="clear" w:color="auto" w:fill="FFFFFF"/>
        <w:spacing w:before="904"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5"/>
        </w:rPr>
        <w:t xml:space="preserve">1 Manat </w:t>
      </w:r>
      <w:proofErr w:type="spellStart"/>
      <w:r w:rsidRPr="00D45D8B">
        <w:rPr>
          <w:rFonts w:ascii="Palatino Linotype" w:eastAsia="Times New Roman" w:hAnsi="Palatino Linotype" w:cs="Times New Roman"/>
          <w:spacing w:val="5"/>
        </w:rPr>
        <w:t>nominallı</w:t>
      </w:r>
      <w:proofErr w:type="spellEnd"/>
      <w:r w:rsidRPr="00D45D8B">
        <w:rPr>
          <w:rFonts w:ascii="Palatino Linotype" w:eastAsia="Times New Roman" w:hAnsi="Palatino Linotype" w:cs="Times New Roman"/>
          <w:spacing w:val="5"/>
        </w:rPr>
        <w:t xml:space="preserve"> </w:t>
      </w:r>
      <w:proofErr w:type="spellStart"/>
      <w:r w:rsidRPr="00D45D8B">
        <w:rPr>
          <w:rFonts w:ascii="Palatino Linotype" w:eastAsia="Times New Roman" w:hAnsi="Palatino Linotype" w:cs="Times New Roman"/>
          <w:spacing w:val="5"/>
        </w:rPr>
        <w:t>əskinazın</w:t>
      </w:r>
      <w:proofErr w:type="spellEnd"/>
      <w:r w:rsidRPr="00D45D8B">
        <w:rPr>
          <w:rFonts w:ascii="Palatino Linotype" w:eastAsia="Times New Roman" w:hAnsi="Palatino Linotype" w:cs="Times New Roman"/>
          <w:spacing w:val="5"/>
        </w:rPr>
        <w:t xml:space="preserve"> sahəsinə bərabər olan 200 damalı</w:t>
      </w:r>
    </w:p>
    <w:p w:rsidR="00D45D8B" w:rsidRPr="00D45D8B" w:rsidRDefault="00D45D8B" w:rsidP="00D45D8B">
      <w:pPr>
        <w:shd w:val="clear" w:color="auto" w:fill="FFFFFF"/>
        <w:spacing w:before="904"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9"/>
        </w:rPr>
        <w:t>CƏDVƏL </w:t>
      </w:r>
      <w:r w:rsidRPr="00D45D8B">
        <w:rPr>
          <w:rFonts w:ascii="Palatino Linotype" w:eastAsia="Times New Roman" w:hAnsi="Palatino Linotype" w:cs="Times New Roman"/>
          <w:b/>
          <w:bCs/>
          <w:spacing w:val="-9"/>
          <w:lang w:val="az-Cyrl-AZ"/>
        </w:rPr>
        <w:t>№</w:t>
      </w:r>
      <w:r w:rsidRPr="00D45D8B">
        <w:rPr>
          <w:rFonts w:ascii="Palatino Linotype" w:eastAsia="Times New Roman" w:hAnsi="Palatino Linotype" w:cs="Times New Roman"/>
          <w:b/>
          <w:bCs/>
          <w:spacing w:val="-9"/>
        </w:rPr>
        <w:t> 4</w:t>
      </w:r>
    </w:p>
    <w:p w:rsidR="00D45D8B" w:rsidRPr="00D45D8B" w:rsidRDefault="00D45D8B" w:rsidP="00D45D8B">
      <w:pPr>
        <w:shd w:val="clear" w:color="auto" w:fill="FFFFFF"/>
        <w:spacing w:before="904"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19"/>
          <w:sz w:val="26"/>
          <w:szCs w:val="26"/>
        </w:rPr>
        <w:t>                                1          2         3         4          5           6           7          8        9          10</w:t>
      </w:r>
    </w:p>
    <w:tbl>
      <w:tblPr>
        <w:tblW w:w="0" w:type="auto"/>
        <w:tblInd w:w="1184" w:type="dxa"/>
        <w:tblCellMar>
          <w:left w:w="0" w:type="dxa"/>
          <w:right w:w="0" w:type="dxa"/>
        </w:tblCellMar>
        <w:tblLook w:val="04A0" w:firstRow="1" w:lastRow="0" w:firstColumn="1" w:lastColumn="0" w:noHBand="0" w:noVBand="1"/>
      </w:tblPr>
      <w:tblGrid>
        <w:gridCol w:w="350"/>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D45D8B" w:rsidRPr="00D45D8B" w:rsidTr="00D45D8B">
        <w:trPr>
          <w:trHeight w:val="255"/>
        </w:trPr>
        <w:tc>
          <w:tcPr>
            <w:tcW w:w="350" w:type="dxa"/>
            <w:vMerge w:val="restart"/>
            <w:tcBorders>
              <w:top w:val="nil"/>
              <w:left w:val="nil"/>
              <w:bottom w:val="nil"/>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1</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 </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2</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 </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3</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 </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4</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 </w:t>
            </w:r>
          </w:p>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4"/>
                <w:sz w:val="26"/>
                <w:szCs w:val="26"/>
              </w:rPr>
              <w:t>5</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47"/>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5"/>
        </w:trPr>
        <w:tc>
          <w:tcPr>
            <w:tcW w:w="0" w:type="auto"/>
            <w:vMerge/>
            <w:tcBorders>
              <w:top w:val="nil"/>
              <w:left w:val="nil"/>
              <w:bottom w:val="nil"/>
              <w:right w:val="single" w:sz="8" w:space="0" w:color="auto"/>
            </w:tcBorders>
            <w:vAlign w:val="center"/>
            <w:hideMark/>
          </w:tcPr>
          <w:p w:rsidR="00D45D8B" w:rsidRPr="00D45D8B" w:rsidRDefault="00D45D8B" w:rsidP="00D45D8B">
            <w:pPr>
              <w:spacing w:after="0" w:line="240" w:lineRule="auto"/>
              <w:rPr>
                <w:rFonts w:ascii="Times New Roman" w:eastAsia="Times New Roman" w:hAnsi="Times New Roman" w:cs="Times New Roman"/>
                <w:sz w:val="20"/>
                <w:szCs w:val="20"/>
                <w:lang w:val="en-US"/>
              </w:rPr>
            </w:pP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28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bl>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lastRenderedPageBreak/>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4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8"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8"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8"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8"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8"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Bank sistemində pulların                                                      </w:t>
      </w:r>
      <w:r w:rsidRPr="00D45D8B">
        <w:rPr>
          <w:rFonts w:ascii="Palatino Linotype" w:eastAsia="Times New Roman" w:hAnsi="Palatino Linotype" w:cs="Times New Roman"/>
          <w:b/>
          <w:bCs/>
          <w:spacing w:val="1"/>
          <w:sz w:val="20"/>
          <w:szCs w:val="20"/>
        </w:rPr>
        <w:t>ekspertizasının təşkili və aparılması</w:t>
      </w:r>
    </w:p>
    <w:p w:rsidR="00D45D8B" w:rsidRPr="00D45D8B" w:rsidRDefault="00D45D8B" w:rsidP="00D45D8B">
      <w:pPr>
        <w:shd w:val="clear" w:color="auto" w:fill="FFFFFF"/>
        <w:spacing w:after="0" w:line="328"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9"/>
          <w:sz w:val="20"/>
          <w:szCs w:val="20"/>
        </w:rPr>
        <w:t>Qaydalarına Əlavə </w:t>
      </w:r>
      <w:r w:rsidRPr="00D45D8B">
        <w:rPr>
          <w:rFonts w:ascii="Palatino Linotype" w:eastAsia="Times New Roman" w:hAnsi="Palatino Linotype" w:cs="Times New Roman"/>
          <w:b/>
          <w:bCs/>
          <w:spacing w:val="9"/>
          <w:sz w:val="20"/>
          <w:szCs w:val="20"/>
          <w:lang w:val="az-Cyrl-AZ"/>
        </w:rPr>
        <w:t>№</w:t>
      </w:r>
      <w:r w:rsidRPr="00D45D8B">
        <w:rPr>
          <w:rFonts w:ascii="Palatino Linotype" w:eastAsia="Times New Roman" w:hAnsi="Palatino Linotype" w:cs="Times New Roman"/>
          <w:b/>
          <w:bCs/>
          <w:spacing w:val="9"/>
          <w:sz w:val="20"/>
          <w:szCs w:val="20"/>
        </w:rPr>
        <w:t> 11</w:t>
      </w:r>
    </w:p>
    <w:p w:rsidR="00D45D8B" w:rsidRPr="00D45D8B" w:rsidRDefault="00D45D8B" w:rsidP="00D45D8B">
      <w:pPr>
        <w:shd w:val="clear" w:color="auto" w:fill="FFFFFF"/>
        <w:spacing w:before="882"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3"/>
        </w:rPr>
        <w:t xml:space="preserve">5 Manat </w:t>
      </w:r>
      <w:proofErr w:type="spellStart"/>
      <w:r w:rsidRPr="00D45D8B">
        <w:rPr>
          <w:rFonts w:ascii="Palatino Linotype" w:eastAsia="Times New Roman" w:hAnsi="Palatino Linotype" w:cs="Times New Roman"/>
          <w:spacing w:val="-3"/>
        </w:rPr>
        <w:t>nominallı</w:t>
      </w:r>
      <w:proofErr w:type="spellEnd"/>
      <w:r w:rsidRPr="00D45D8B">
        <w:rPr>
          <w:rFonts w:ascii="Palatino Linotype" w:eastAsia="Times New Roman" w:hAnsi="Palatino Linotype" w:cs="Times New Roman"/>
          <w:spacing w:val="-3"/>
        </w:rPr>
        <w:t xml:space="preserve"> </w:t>
      </w:r>
      <w:proofErr w:type="spellStart"/>
      <w:r w:rsidRPr="00D45D8B">
        <w:rPr>
          <w:rFonts w:ascii="Palatino Linotype" w:eastAsia="Times New Roman" w:hAnsi="Palatino Linotype" w:cs="Times New Roman"/>
          <w:spacing w:val="-3"/>
        </w:rPr>
        <w:t>əskinazm</w:t>
      </w:r>
      <w:proofErr w:type="spellEnd"/>
      <w:r w:rsidRPr="00D45D8B">
        <w:rPr>
          <w:rFonts w:ascii="Palatino Linotype" w:eastAsia="Times New Roman" w:hAnsi="Palatino Linotype" w:cs="Times New Roman"/>
          <w:spacing w:val="-3"/>
        </w:rPr>
        <w:t xml:space="preserve"> sahəsinə bərabər olan 200 damalı</w:t>
      </w:r>
    </w:p>
    <w:p w:rsidR="00D45D8B" w:rsidRPr="00D45D8B" w:rsidRDefault="00D45D8B" w:rsidP="00D45D8B">
      <w:pPr>
        <w:shd w:val="clear" w:color="auto" w:fill="FFFFFF"/>
        <w:spacing w:before="911"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8"/>
        </w:rPr>
        <w:t>CƏDVƏL </w:t>
      </w:r>
      <w:r w:rsidRPr="00D45D8B">
        <w:rPr>
          <w:rFonts w:ascii="Palatino Linotype" w:eastAsia="Times New Roman" w:hAnsi="Palatino Linotype" w:cs="Times New Roman"/>
          <w:b/>
          <w:bCs/>
          <w:spacing w:val="-8"/>
          <w:lang w:val="az-Cyrl-AZ"/>
        </w:rPr>
        <w:t>№</w:t>
      </w:r>
      <w:r w:rsidRPr="00D45D8B">
        <w:rPr>
          <w:rFonts w:ascii="Palatino Linotype" w:eastAsia="Times New Roman" w:hAnsi="Palatino Linotype" w:cs="Times New Roman"/>
          <w:b/>
          <w:bCs/>
          <w:spacing w:val="-8"/>
        </w:rPr>
        <w:t> 5</w:t>
      </w:r>
    </w:p>
    <w:p w:rsidR="00D45D8B" w:rsidRPr="00D45D8B" w:rsidRDefault="00D45D8B" w:rsidP="00D45D8B">
      <w:pPr>
        <w:shd w:val="clear" w:color="auto" w:fill="FFFFFF"/>
        <w:spacing w:before="331" w:after="0" w:line="240" w:lineRule="auto"/>
        <w:ind w:left="709" w:hanging="709"/>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530"/>
          <w:sz w:val="24"/>
          <w:szCs w:val="24"/>
        </w:rPr>
        <w:t>                              12345678910</w:t>
      </w:r>
      <w:r w:rsidRPr="00D45D8B">
        <w:rPr>
          <w:rFonts w:ascii="Palatino Linotype" w:eastAsia="Times New Roman" w:hAnsi="Palatino Linotype" w:cs="Times New Roman"/>
          <w:sz w:val="24"/>
          <w:szCs w:val="24"/>
        </w:rPr>
        <w:t>     </w:t>
      </w:r>
    </w:p>
    <w:tbl>
      <w:tblPr>
        <w:tblW w:w="0" w:type="auto"/>
        <w:tblInd w:w="1024" w:type="dxa"/>
        <w:tblCellMar>
          <w:left w:w="0" w:type="dxa"/>
          <w:right w:w="0" w:type="dxa"/>
        </w:tblCellMar>
        <w:tblLook w:val="04A0" w:firstRow="1" w:lastRow="0" w:firstColumn="1" w:lastColumn="0" w:noHBand="0" w:noVBand="1"/>
      </w:tblPr>
      <w:tblGrid>
        <w:gridCol w:w="503"/>
        <w:gridCol w:w="503"/>
        <w:gridCol w:w="503"/>
        <w:gridCol w:w="503"/>
        <w:gridCol w:w="503"/>
        <w:gridCol w:w="503"/>
        <w:gridCol w:w="503"/>
        <w:gridCol w:w="503"/>
        <w:gridCol w:w="503"/>
        <w:gridCol w:w="503"/>
        <w:gridCol w:w="503"/>
        <w:gridCol w:w="503"/>
      </w:tblGrid>
      <w:tr w:rsidR="00D45D8B" w:rsidRPr="00D45D8B" w:rsidTr="00D45D8B">
        <w:trPr>
          <w:trHeight w:val="279"/>
        </w:trPr>
        <w:tc>
          <w:tcPr>
            <w:tcW w:w="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9"/>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9"/>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9"/>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1"/>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9"/>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9"/>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9"/>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9"/>
        </w:trPr>
        <w:tc>
          <w:tcPr>
            <w:tcW w:w="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bl>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lastRenderedPageBreak/>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22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400"/>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4"/>
          <w:sz w:val="20"/>
          <w:szCs w:val="20"/>
        </w:rPr>
        <w:t>Bank sistemində pulların   </w:t>
      </w:r>
      <w:r w:rsidRPr="00D45D8B">
        <w:rPr>
          <w:rFonts w:ascii="Palatino Linotype" w:eastAsia="Times New Roman" w:hAnsi="Palatino Linotype" w:cs="Times New Roman"/>
          <w:b/>
          <w:bCs/>
          <w:spacing w:val="1"/>
          <w:sz w:val="20"/>
          <w:szCs w:val="20"/>
        </w:rPr>
        <w:t>ekspertizasının təşkili və aparılması </w:t>
      </w:r>
      <w:r w:rsidRPr="00D45D8B">
        <w:rPr>
          <w:rFonts w:ascii="Palatino Linotype" w:eastAsia="Times New Roman" w:hAnsi="Palatino Linotype" w:cs="Times New Roman"/>
          <w:b/>
          <w:bCs/>
          <w:sz w:val="20"/>
          <w:szCs w:val="20"/>
        </w:rPr>
        <w:t>Qaydalarına Əlavə №12</w:t>
      </w:r>
    </w:p>
    <w:p w:rsidR="00D45D8B" w:rsidRPr="00D45D8B" w:rsidRDefault="00D45D8B" w:rsidP="00D45D8B">
      <w:pPr>
        <w:shd w:val="clear" w:color="auto" w:fill="FFFFFF"/>
        <w:spacing w:before="896"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5"/>
        </w:rPr>
        <w:t xml:space="preserve">10 Manat </w:t>
      </w:r>
      <w:proofErr w:type="spellStart"/>
      <w:r w:rsidRPr="00D45D8B">
        <w:rPr>
          <w:rFonts w:ascii="Palatino Linotype" w:eastAsia="Times New Roman" w:hAnsi="Palatino Linotype" w:cs="Times New Roman"/>
          <w:spacing w:val="5"/>
        </w:rPr>
        <w:t>nominalh</w:t>
      </w:r>
      <w:proofErr w:type="spellEnd"/>
      <w:r w:rsidRPr="00D45D8B">
        <w:rPr>
          <w:rFonts w:ascii="Palatino Linotype" w:eastAsia="Times New Roman" w:hAnsi="Palatino Linotype" w:cs="Times New Roman"/>
          <w:spacing w:val="5"/>
        </w:rPr>
        <w:t xml:space="preserve"> </w:t>
      </w:r>
      <w:proofErr w:type="spellStart"/>
      <w:r w:rsidRPr="00D45D8B">
        <w:rPr>
          <w:rFonts w:ascii="Palatino Linotype" w:eastAsia="Times New Roman" w:hAnsi="Palatino Linotype" w:cs="Times New Roman"/>
          <w:spacing w:val="5"/>
        </w:rPr>
        <w:t>əskinazın</w:t>
      </w:r>
      <w:proofErr w:type="spellEnd"/>
      <w:r w:rsidRPr="00D45D8B">
        <w:rPr>
          <w:rFonts w:ascii="Palatino Linotype" w:eastAsia="Times New Roman" w:hAnsi="Palatino Linotype" w:cs="Times New Roman"/>
          <w:spacing w:val="5"/>
        </w:rPr>
        <w:t xml:space="preserve"> sahəsinə bərabər olan 200 damalı</w:t>
      </w:r>
    </w:p>
    <w:p w:rsidR="00D45D8B" w:rsidRPr="00D45D8B" w:rsidRDefault="00D45D8B" w:rsidP="00D45D8B">
      <w:pPr>
        <w:shd w:val="clear" w:color="auto" w:fill="FFFFFF"/>
        <w:spacing w:before="904" w:after="0" w:line="240" w:lineRule="auto"/>
        <w:ind w:right="130"/>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9"/>
        </w:rPr>
        <w:t>CƏDVƏL </w:t>
      </w:r>
      <w:r w:rsidRPr="00D45D8B">
        <w:rPr>
          <w:rFonts w:ascii="Palatino Linotype" w:eastAsia="Times New Roman" w:hAnsi="Palatino Linotype" w:cs="Times New Roman"/>
          <w:b/>
          <w:bCs/>
          <w:spacing w:val="-9"/>
          <w:lang w:val="az-Cyrl-AZ"/>
        </w:rPr>
        <w:t>№</w:t>
      </w:r>
      <w:r w:rsidRPr="00D45D8B">
        <w:rPr>
          <w:rFonts w:ascii="Palatino Linotype" w:eastAsia="Times New Roman" w:hAnsi="Palatino Linotype" w:cs="Times New Roman"/>
          <w:b/>
          <w:bCs/>
          <w:spacing w:val="-9"/>
        </w:rPr>
        <w:t> 6</w:t>
      </w:r>
    </w:p>
    <w:p w:rsidR="00D45D8B" w:rsidRPr="00D45D8B" w:rsidRDefault="00D45D8B" w:rsidP="00D45D8B">
      <w:pPr>
        <w:shd w:val="clear" w:color="auto" w:fill="FFFFFF"/>
        <w:spacing w:before="313" w:after="0" w:line="240" w:lineRule="auto"/>
        <w:ind w:left="1224"/>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525"/>
          <w:sz w:val="26"/>
          <w:szCs w:val="26"/>
        </w:rPr>
        <w:t>123456789</w:t>
      </w:r>
      <w:r w:rsidRPr="00D45D8B">
        <w:rPr>
          <w:rFonts w:ascii="Palatino Linotype" w:eastAsia="Times New Roman" w:hAnsi="Palatino Linotype" w:cs="Times New Roman"/>
          <w:sz w:val="26"/>
          <w:szCs w:val="26"/>
        </w:rPr>
        <w:t> </w:t>
      </w:r>
      <w:r w:rsidRPr="00D45D8B">
        <w:rPr>
          <w:rFonts w:ascii="Palatino Linotype" w:eastAsia="Times New Roman" w:hAnsi="Palatino Linotype" w:cs="Times New Roman"/>
          <w:spacing w:val="-34"/>
          <w:sz w:val="26"/>
          <w:szCs w:val="26"/>
        </w:rPr>
        <w:t>10</w:t>
      </w:r>
    </w:p>
    <w:tbl>
      <w:tblPr>
        <w:tblW w:w="0" w:type="auto"/>
        <w:tblInd w:w="1472" w:type="dxa"/>
        <w:tblCellMar>
          <w:left w:w="0" w:type="dxa"/>
          <w:right w:w="0" w:type="dxa"/>
        </w:tblCellMar>
        <w:tblLook w:val="04A0" w:firstRow="1" w:lastRow="0" w:firstColumn="1" w:lastColumn="0" w:noHBand="0" w:noVBand="1"/>
      </w:tblPr>
      <w:tblGrid>
        <w:gridCol w:w="490"/>
        <w:gridCol w:w="490"/>
        <w:gridCol w:w="490"/>
        <w:gridCol w:w="490"/>
        <w:gridCol w:w="490"/>
        <w:gridCol w:w="490"/>
        <w:gridCol w:w="490"/>
        <w:gridCol w:w="490"/>
        <w:gridCol w:w="490"/>
        <w:gridCol w:w="490"/>
        <w:gridCol w:w="490"/>
        <w:gridCol w:w="490"/>
      </w:tblGrid>
      <w:tr w:rsidR="00D45D8B" w:rsidRPr="00D45D8B" w:rsidTr="00D45D8B">
        <w:trPr>
          <w:trHeight w:val="259"/>
        </w:trPr>
        <w:tc>
          <w:tcPr>
            <w:tcW w:w="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9"/>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9"/>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9"/>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lastRenderedPageBreak/>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1"/>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9"/>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9"/>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9"/>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9"/>
        </w:trPr>
        <w:tc>
          <w:tcPr>
            <w:tcW w:w="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bl>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 </w:t>
      </w:r>
    </w:p>
    <w:p w:rsidR="00D45D8B" w:rsidRPr="00D45D8B" w:rsidRDefault="00D45D8B" w:rsidP="00D45D8B">
      <w:pPr>
        <w:shd w:val="clear" w:color="auto" w:fill="FFFFFF"/>
        <w:spacing w:after="0" w:line="324"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Bank sistemində pulların               </w:t>
      </w:r>
      <w:r w:rsidRPr="00D45D8B">
        <w:rPr>
          <w:rFonts w:ascii="Palatino Linotype" w:eastAsia="Times New Roman" w:hAnsi="Palatino Linotype" w:cs="Times New Roman"/>
          <w:b/>
          <w:bCs/>
          <w:sz w:val="20"/>
          <w:szCs w:val="20"/>
        </w:rPr>
        <w:t>ekspertizasının təşkili və aparılması Qaydalarına Əlavə </w:t>
      </w:r>
      <w:r w:rsidRPr="00D45D8B">
        <w:rPr>
          <w:rFonts w:ascii="Palatino Linotype" w:eastAsia="Times New Roman" w:hAnsi="Palatino Linotype" w:cs="Times New Roman"/>
          <w:b/>
          <w:bCs/>
          <w:sz w:val="20"/>
          <w:szCs w:val="20"/>
          <w:lang w:val="az-Cyrl-AZ"/>
        </w:rPr>
        <w:t>№</w:t>
      </w:r>
      <w:r w:rsidRPr="00D45D8B">
        <w:rPr>
          <w:rFonts w:ascii="Palatino Linotype" w:eastAsia="Times New Roman" w:hAnsi="Palatino Linotype" w:cs="Times New Roman"/>
          <w:b/>
          <w:bCs/>
          <w:sz w:val="20"/>
          <w:szCs w:val="20"/>
        </w:rPr>
        <w:t> 13</w:t>
      </w:r>
    </w:p>
    <w:p w:rsidR="00D45D8B" w:rsidRPr="00D45D8B" w:rsidRDefault="00D45D8B" w:rsidP="00D45D8B">
      <w:pPr>
        <w:shd w:val="clear" w:color="auto" w:fill="FFFFFF"/>
        <w:spacing w:before="911" w:after="0" w:line="240" w:lineRule="auto"/>
        <w:ind w:left="11"/>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3"/>
        </w:rPr>
        <w:t xml:space="preserve">20 Manat </w:t>
      </w:r>
      <w:proofErr w:type="spellStart"/>
      <w:r w:rsidRPr="00D45D8B">
        <w:rPr>
          <w:rFonts w:ascii="Palatino Linotype" w:eastAsia="Times New Roman" w:hAnsi="Palatino Linotype" w:cs="Times New Roman"/>
          <w:spacing w:val="3"/>
        </w:rPr>
        <w:t>nominallı</w:t>
      </w:r>
      <w:proofErr w:type="spellEnd"/>
      <w:r w:rsidRPr="00D45D8B">
        <w:rPr>
          <w:rFonts w:ascii="Palatino Linotype" w:eastAsia="Times New Roman" w:hAnsi="Palatino Linotype" w:cs="Times New Roman"/>
          <w:b/>
          <w:bCs/>
          <w:spacing w:val="3"/>
        </w:rPr>
        <w:t> </w:t>
      </w:r>
      <w:proofErr w:type="spellStart"/>
      <w:r w:rsidRPr="00D45D8B">
        <w:rPr>
          <w:rFonts w:ascii="Palatino Linotype" w:eastAsia="Times New Roman" w:hAnsi="Palatino Linotype" w:cs="Times New Roman"/>
          <w:spacing w:val="3"/>
        </w:rPr>
        <w:t>əskinazın</w:t>
      </w:r>
      <w:proofErr w:type="spellEnd"/>
      <w:r w:rsidRPr="00D45D8B">
        <w:rPr>
          <w:rFonts w:ascii="Palatino Linotype" w:eastAsia="Times New Roman" w:hAnsi="Palatino Linotype" w:cs="Times New Roman"/>
          <w:spacing w:val="3"/>
        </w:rPr>
        <w:t xml:space="preserve"> sahəsinə bərabər olan 200 damalı</w:t>
      </w:r>
    </w:p>
    <w:p w:rsidR="00D45D8B" w:rsidRPr="00D45D8B" w:rsidRDefault="00D45D8B" w:rsidP="00D45D8B">
      <w:pPr>
        <w:shd w:val="clear" w:color="auto" w:fill="FFFFFF"/>
        <w:spacing w:before="900"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10"/>
        </w:rPr>
        <w:lastRenderedPageBreak/>
        <w:t>CƏDVƏL </w:t>
      </w:r>
      <w:r w:rsidRPr="00D45D8B">
        <w:rPr>
          <w:rFonts w:ascii="Palatino Linotype" w:eastAsia="Times New Roman" w:hAnsi="Palatino Linotype" w:cs="Times New Roman"/>
          <w:b/>
          <w:bCs/>
          <w:spacing w:val="-10"/>
          <w:lang w:val="az-Cyrl-AZ"/>
        </w:rPr>
        <w:t>№</w:t>
      </w:r>
      <w:r w:rsidRPr="00D45D8B">
        <w:rPr>
          <w:rFonts w:ascii="Palatino Linotype" w:eastAsia="Times New Roman" w:hAnsi="Palatino Linotype" w:cs="Times New Roman"/>
          <w:b/>
          <w:bCs/>
          <w:spacing w:val="-10"/>
        </w:rPr>
        <w:t> 7</w:t>
      </w:r>
    </w:p>
    <w:p w:rsidR="00D45D8B" w:rsidRPr="00D45D8B" w:rsidRDefault="00D45D8B" w:rsidP="00D45D8B">
      <w:pPr>
        <w:shd w:val="clear" w:color="auto" w:fill="FFFFFF"/>
        <w:spacing w:before="328" w:after="0" w:line="240" w:lineRule="auto"/>
        <w:ind w:left="313"/>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522"/>
          <w:sz w:val="26"/>
          <w:szCs w:val="26"/>
        </w:rPr>
        <w:t> 12345678910</w:t>
      </w:r>
    </w:p>
    <w:tbl>
      <w:tblPr>
        <w:tblW w:w="0" w:type="auto"/>
        <w:tblInd w:w="1260" w:type="dxa"/>
        <w:tblCellMar>
          <w:left w:w="0" w:type="dxa"/>
          <w:right w:w="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tblGrid>
      <w:tr w:rsidR="00D45D8B" w:rsidRPr="00D45D8B" w:rsidTr="00D45D8B">
        <w:trPr>
          <w:trHeight w:val="321"/>
        </w:trPr>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2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2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2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1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2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2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2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321"/>
        </w:trPr>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bl>
    <w:p w:rsidR="00D45D8B" w:rsidRPr="00D45D8B" w:rsidRDefault="00D45D8B" w:rsidP="00D45D8B">
      <w:pPr>
        <w:shd w:val="clear" w:color="auto" w:fill="FFFFFF"/>
        <w:spacing w:after="0" w:line="320"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3"/>
          <w:sz w:val="26"/>
          <w:szCs w:val="26"/>
        </w:rPr>
        <w:t> </w:t>
      </w:r>
    </w:p>
    <w:p w:rsidR="00D45D8B" w:rsidRPr="00D45D8B" w:rsidRDefault="00D45D8B" w:rsidP="00D45D8B">
      <w:pPr>
        <w:shd w:val="clear" w:color="auto" w:fill="FFFFFF"/>
        <w:spacing w:after="0" w:line="320" w:lineRule="atLeast"/>
        <w:ind w:left="5148"/>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3"/>
          <w:sz w:val="26"/>
          <w:szCs w:val="26"/>
        </w:rPr>
        <w:t> </w:t>
      </w:r>
    </w:p>
    <w:p w:rsidR="00D45D8B" w:rsidRPr="00D45D8B" w:rsidRDefault="00D45D8B" w:rsidP="00D45D8B">
      <w:pPr>
        <w:shd w:val="clear" w:color="auto" w:fill="FFFFFF"/>
        <w:spacing w:after="0" w:line="320" w:lineRule="atLeast"/>
        <w:ind w:left="5148"/>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3"/>
          <w:sz w:val="26"/>
          <w:szCs w:val="26"/>
        </w:rPr>
        <w:t> </w:t>
      </w:r>
    </w:p>
    <w:p w:rsidR="00D45D8B" w:rsidRPr="00D45D8B" w:rsidRDefault="00D45D8B" w:rsidP="00D45D8B">
      <w:pPr>
        <w:shd w:val="clear" w:color="auto" w:fill="FFFFFF"/>
        <w:spacing w:after="0" w:line="320" w:lineRule="atLeast"/>
        <w:ind w:left="5148"/>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3"/>
          <w:sz w:val="26"/>
          <w:szCs w:val="26"/>
        </w:rPr>
        <w:t> </w:t>
      </w:r>
    </w:p>
    <w:p w:rsidR="00D45D8B" w:rsidRPr="00D45D8B" w:rsidRDefault="00D45D8B" w:rsidP="00D45D8B">
      <w:pPr>
        <w:shd w:val="clear" w:color="auto" w:fill="FFFFFF"/>
        <w:spacing w:after="0" w:line="320" w:lineRule="atLeast"/>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i/>
          <w:iCs/>
          <w:spacing w:val="3"/>
          <w:sz w:val="26"/>
          <w:szCs w:val="26"/>
        </w:rPr>
        <w:t>                                                           </w:t>
      </w:r>
      <w:r w:rsidRPr="00D45D8B">
        <w:rPr>
          <w:rFonts w:ascii="Palatino Linotype" w:eastAsia="Times New Roman" w:hAnsi="Palatino Linotype" w:cs="Times New Roman"/>
          <w:b/>
          <w:bCs/>
          <w:i/>
          <w:iCs/>
          <w:spacing w:val="3"/>
          <w:sz w:val="26"/>
          <w:szCs w:val="26"/>
          <w:lang w:val="az-Cyrl-AZ"/>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 </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3"/>
          <w:sz w:val="20"/>
          <w:szCs w:val="20"/>
        </w:rPr>
        <w:t>Bank sistemində pulların</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ekspertizasının təşkili və aparılması</w:t>
      </w:r>
    </w:p>
    <w:p w:rsidR="00D45D8B" w:rsidRPr="00D45D8B" w:rsidRDefault="00D45D8B" w:rsidP="00D45D8B">
      <w:pPr>
        <w:shd w:val="clear" w:color="auto" w:fill="FFFFFF"/>
        <w:spacing w:after="0" w:line="320" w:lineRule="atLeast"/>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6"/>
          <w:sz w:val="20"/>
          <w:szCs w:val="20"/>
        </w:rPr>
        <w:t>Qaydalarına Əlavə </w:t>
      </w:r>
      <w:r w:rsidRPr="00D45D8B">
        <w:rPr>
          <w:rFonts w:ascii="Palatino Linotype" w:eastAsia="Times New Roman" w:hAnsi="Palatino Linotype" w:cs="Times New Roman"/>
          <w:b/>
          <w:bCs/>
          <w:spacing w:val="6"/>
          <w:sz w:val="20"/>
          <w:szCs w:val="20"/>
          <w:lang w:val="az-Cyrl-AZ"/>
        </w:rPr>
        <w:t>№14</w:t>
      </w:r>
    </w:p>
    <w:p w:rsidR="00D45D8B" w:rsidRPr="00D45D8B" w:rsidRDefault="00D45D8B" w:rsidP="00D45D8B">
      <w:pPr>
        <w:shd w:val="clear" w:color="auto" w:fill="FFFFFF"/>
        <w:spacing w:before="886"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3"/>
        </w:rPr>
        <w:lastRenderedPageBreak/>
        <w:t xml:space="preserve">50 Manat </w:t>
      </w:r>
      <w:proofErr w:type="spellStart"/>
      <w:r w:rsidRPr="00D45D8B">
        <w:rPr>
          <w:rFonts w:ascii="Palatino Linotype" w:eastAsia="Times New Roman" w:hAnsi="Palatino Linotype" w:cs="Times New Roman"/>
          <w:spacing w:val="-3"/>
        </w:rPr>
        <w:t>nominallı</w:t>
      </w:r>
      <w:proofErr w:type="spellEnd"/>
      <w:r w:rsidRPr="00D45D8B">
        <w:rPr>
          <w:rFonts w:ascii="Palatino Linotype" w:eastAsia="Times New Roman" w:hAnsi="Palatino Linotype" w:cs="Times New Roman"/>
          <w:spacing w:val="-3"/>
        </w:rPr>
        <w:t xml:space="preserve"> </w:t>
      </w:r>
      <w:proofErr w:type="spellStart"/>
      <w:r w:rsidRPr="00D45D8B">
        <w:rPr>
          <w:rFonts w:ascii="Palatino Linotype" w:eastAsia="Times New Roman" w:hAnsi="Palatino Linotype" w:cs="Times New Roman"/>
          <w:spacing w:val="-3"/>
        </w:rPr>
        <w:t>əskinazın</w:t>
      </w:r>
      <w:proofErr w:type="spellEnd"/>
      <w:r w:rsidRPr="00D45D8B">
        <w:rPr>
          <w:rFonts w:ascii="Palatino Linotype" w:eastAsia="Times New Roman" w:hAnsi="Palatino Linotype" w:cs="Times New Roman"/>
          <w:spacing w:val="-3"/>
        </w:rPr>
        <w:t xml:space="preserve"> sahəsinə bərabər olan 200 damalı</w:t>
      </w:r>
    </w:p>
    <w:p w:rsidR="00D45D8B" w:rsidRPr="00D45D8B" w:rsidRDefault="00D45D8B" w:rsidP="00D45D8B">
      <w:pPr>
        <w:shd w:val="clear" w:color="auto" w:fill="FFFFFF"/>
        <w:spacing w:before="907" w:after="0" w:line="240" w:lineRule="auto"/>
        <w:ind w:right="194"/>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7"/>
        </w:rPr>
        <w:t>CƏDVƏL </w:t>
      </w:r>
      <w:r w:rsidRPr="00D45D8B">
        <w:rPr>
          <w:rFonts w:ascii="Palatino Linotype" w:eastAsia="Times New Roman" w:hAnsi="Palatino Linotype" w:cs="Times New Roman"/>
          <w:b/>
          <w:bCs/>
          <w:spacing w:val="-7"/>
          <w:lang w:val="az-Cyrl-AZ"/>
        </w:rPr>
        <w:t>№</w:t>
      </w:r>
      <w:r w:rsidRPr="00D45D8B">
        <w:rPr>
          <w:rFonts w:ascii="Palatino Linotype" w:eastAsia="Times New Roman" w:hAnsi="Palatino Linotype" w:cs="Times New Roman"/>
          <w:b/>
          <w:bCs/>
          <w:spacing w:val="-7"/>
        </w:rPr>
        <w:t> 8</w:t>
      </w:r>
    </w:p>
    <w:p w:rsidR="00D45D8B" w:rsidRPr="00D45D8B" w:rsidRDefault="00D45D8B" w:rsidP="00D45D8B">
      <w:pPr>
        <w:shd w:val="clear" w:color="auto" w:fill="FFFFFF"/>
        <w:spacing w:before="907" w:after="0" w:line="240" w:lineRule="auto"/>
        <w:ind w:right="194"/>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0"/>
          <w:szCs w:val="20"/>
          <w:lang w:val="ru-RU"/>
        </w:rPr>
        <w:t>                          </w:t>
      </w:r>
      <w:r w:rsidRPr="00D45D8B">
        <w:rPr>
          <w:rFonts w:ascii="Palatino Linotype" w:eastAsia="Times New Roman" w:hAnsi="Palatino Linotype" w:cs="Times New Roman"/>
          <w:spacing w:val="533"/>
          <w:sz w:val="24"/>
          <w:szCs w:val="24"/>
        </w:rPr>
        <w:t>123456789</w:t>
      </w:r>
      <w:r w:rsidRPr="00D45D8B">
        <w:rPr>
          <w:rFonts w:ascii="Palatino Linotype" w:eastAsia="Times New Roman" w:hAnsi="Palatino Linotype" w:cs="Times New Roman"/>
          <w:sz w:val="24"/>
          <w:szCs w:val="24"/>
        </w:rPr>
        <w:t>        </w:t>
      </w:r>
    </w:p>
    <w:tbl>
      <w:tblPr>
        <w:tblW w:w="0" w:type="auto"/>
        <w:tblInd w:w="1440" w:type="dxa"/>
        <w:tblCellMar>
          <w:left w:w="0" w:type="dxa"/>
          <w:right w:w="0" w:type="dxa"/>
        </w:tblCellMar>
        <w:tblLook w:val="04A0" w:firstRow="1" w:lastRow="0" w:firstColumn="1" w:lastColumn="0" w:noHBand="0" w:noVBand="1"/>
      </w:tblPr>
      <w:tblGrid>
        <w:gridCol w:w="468"/>
        <w:gridCol w:w="468"/>
        <w:gridCol w:w="468"/>
        <w:gridCol w:w="468"/>
        <w:gridCol w:w="468"/>
        <w:gridCol w:w="468"/>
        <w:gridCol w:w="468"/>
        <w:gridCol w:w="468"/>
        <w:gridCol w:w="468"/>
        <w:gridCol w:w="468"/>
        <w:gridCol w:w="468"/>
        <w:gridCol w:w="468"/>
      </w:tblGrid>
      <w:tr w:rsidR="00D45D8B" w:rsidRPr="00D45D8B" w:rsidTr="00D45D8B">
        <w:trPr>
          <w:trHeight w:val="262"/>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62"/>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62"/>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62"/>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54"/>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62"/>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62"/>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62"/>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62"/>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bl>
    <w:p w:rsidR="00D45D8B" w:rsidRPr="00D45D8B" w:rsidRDefault="00D45D8B" w:rsidP="00D45D8B">
      <w:pPr>
        <w:shd w:val="clear" w:color="auto" w:fill="FFFFFF"/>
        <w:spacing w:before="331"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hd w:val="clear" w:color="auto" w:fill="FFFFFF"/>
        <w:spacing w:before="331" w:after="0" w:line="240" w:lineRule="auto"/>
        <w:ind w:left="1148"/>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hd w:val="clear" w:color="auto" w:fill="FFFFFF"/>
        <w:spacing w:before="331"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hd w:val="clear" w:color="auto" w:fill="FFFFFF"/>
        <w:spacing w:before="331" w:after="0" w:line="240" w:lineRule="auto"/>
        <w:ind w:left="5245" w:hanging="5245"/>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hd w:val="clear" w:color="auto" w:fill="FFFFFF"/>
        <w:spacing w:before="331"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hd w:val="clear" w:color="auto" w:fill="FFFFFF"/>
        <w:spacing w:before="331"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4"/>
          <w:szCs w:val="24"/>
        </w:rPr>
        <w:t> </w:t>
      </w:r>
    </w:p>
    <w:p w:rsidR="00D45D8B" w:rsidRPr="00D45D8B" w:rsidRDefault="00D45D8B" w:rsidP="00D45D8B">
      <w:pPr>
        <w:shd w:val="clear" w:color="auto" w:fill="FFFFFF"/>
        <w:spacing w:before="331"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26"/>
          <w:sz w:val="24"/>
          <w:szCs w:val="24"/>
        </w:rPr>
        <w:t>                                                                                                                                    </w:t>
      </w:r>
    </w:p>
    <w:p w:rsidR="00D45D8B" w:rsidRPr="00D45D8B" w:rsidRDefault="00D45D8B" w:rsidP="00D45D8B">
      <w:pPr>
        <w:shd w:val="clear" w:color="auto" w:fill="FFFFFF"/>
        <w:spacing w:before="331" w:after="0" w:line="240" w:lineRule="auto"/>
        <w:ind w:left="5927" w:hanging="5927"/>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26"/>
          <w:sz w:val="24"/>
          <w:szCs w:val="24"/>
        </w:rPr>
        <w:t>                                                                                                                                                                                </w:t>
      </w:r>
    </w:p>
    <w:p w:rsidR="00D45D8B" w:rsidRPr="00D45D8B" w:rsidRDefault="00D45D8B" w:rsidP="00D45D8B">
      <w:pPr>
        <w:shd w:val="clear" w:color="auto" w:fill="FFFFFF"/>
        <w:spacing w:before="331" w:after="0" w:line="240" w:lineRule="auto"/>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26"/>
          <w:sz w:val="20"/>
          <w:szCs w:val="20"/>
        </w:rPr>
        <w:t> </w:t>
      </w:r>
    </w:p>
    <w:p w:rsidR="00D45D8B" w:rsidRPr="00D45D8B" w:rsidRDefault="00D45D8B" w:rsidP="00D45D8B">
      <w:pPr>
        <w:shd w:val="clear" w:color="auto" w:fill="FFFFFF"/>
        <w:spacing w:before="331" w:after="0" w:line="240" w:lineRule="auto"/>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26"/>
          <w:sz w:val="20"/>
          <w:szCs w:val="20"/>
        </w:rPr>
        <w:t> </w:t>
      </w:r>
    </w:p>
    <w:p w:rsidR="00D45D8B" w:rsidRPr="00D45D8B" w:rsidRDefault="00D45D8B" w:rsidP="00D45D8B">
      <w:pPr>
        <w:shd w:val="clear" w:color="auto" w:fill="FFFFFF"/>
        <w:spacing w:before="331" w:after="0" w:line="240" w:lineRule="auto"/>
        <w:ind w:left="5940"/>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26"/>
          <w:sz w:val="20"/>
          <w:szCs w:val="20"/>
        </w:rPr>
        <w:lastRenderedPageBreak/>
        <w:t>B</w:t>
      </w:r>
      <w:r w:rsidRPr="00D45D8B">
        <w:rPr>
          <w:rFonts w:ascii="Palatino Linotype" w:eastAsia="Times New Roman" w:hAnsi="Palatino Linotype" w:cs="Times New Roman"/>
          <w:b/>
          <w:bCs/>
          <w:spacing w:val="4"/>
          <w:sz w:val="20"/>
          <w:szCs w:val="20"/>
        </w:rPr>
        <w:t>ank sistemində pulların                                                                                                                                                          </w:t>
      </w:r>
      <w:r w:rsidRPr="00D45D8B">
        <w:rPr>
          <w:rFonts w:ascii="Palatino Linotype" w:eastAsia="Times New Roman" w:hAnsi="Palatino Linotype" w:cs="Times New Roman"/>
          <w:b/>
          <w:bCs/>
          <w:sz w:val="20"/>
          <w:szCs w:val="20"/>
        </w:rPr>
        <w:t>ekspertizasının təşkili və aparılması </w:t>
      </w:r>
      <w:r w:rsidRPr="00D45D8B">
        <w:rPr>
          <w:rFonts w:ascii="Palatino Linotype" w:eastAsia="Times New Roman" w:hAnsi="Palatino Linotype" w:cs="Times New Roman"/>
          <w:b/>
          <w:bCs/>
          <w:spacing w:val="6"/>
          <w:sz w:val="20"/>
          <w:szCs w:val="20"/>
        </w:rPr>
        <w:t>Qaydalarına Əlavə </w:t>
      </w:r>
      <w:r w:rsidRPr="00D45D8B">
        <w:rPr>
          <w:rFonts w:ascii="Palatino Linotype" w:eastAsia="Times New Roman" w:hAnsi="Palatino Linotype" w:cs="Times New Roman"/>
          <w:b/>
          <w:bCs/>
          <w:spacing w:val="6"/>
          <w:sz w:val="20"/>
          <w:szCs w:val="20"/>
          <w:lang w:val="az-Cyrl-AZ"/>
        </w:rPr>
        <w:t>№</w:t>
      </w:r>
      <w:r w:rsidRPr="00D45D8B">
        <w:rPr>
          <w:rFonts w:ascii="Palatino Linotype" w:eastAsia="Times New Roman" w:hAnsi="Palatino Linotype" w:cs="Times New Roman"/>
          <w:b/>
          <w:bCs/>
          <w:spacing w:val="6"/>
          <w:sz w:val="20"/>
          <w:szCs w:val="20"/>
        </w:rPr>
        <w:t>15</w:t>
      </w:r>
    </w:p>
    <w:p w:rsidR="00D45D8B" w:rsidRPr="00D45D8B" w:rsidRDefault="00D45D8B" w:rsidP="00D45D8B">
      <w:pPr>
        <w:shd w:val="clear" w:color="auto" w:fill="FFFFFF"/>
        <w:spacing w:before="907"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5"/>
        </w:rPr>
        <w:t xml:space="preserve">100 Manat </w:t>
      </w:r>
      <w:proofErr w:type="spellStart"/>
      <w:r w:rsidRPr="00D45D8B">
        <w:rPr>
          <w:rFonts w:ascii="Palatino Linotype" w:eastAsia="Times New Roman" w:hAnsi="Palatino Linotype" w:cs="Times New Roman"/>
          <w:spacing w:val="5"/>
        </w:rPr>
        <w:t>nominallı</w:t>
      </w:r>
      <w:proofErr w:type="spellEnd"/>
      <w:r w:rsidRPr="00D45D8B">
        <w:rPr>
          <w:rFonts w:ascii="Palatino Linotype" w:eastAsia="Times New Roman" w:hAnsi="Palatino Linotype" w:cs="Times New Roman"/>
          <w:spacing w:val="5"/>
        </w:rPr>
        <w:t xml:space="preserve"> </w:t>
      </w:r>
      <w:proofErr w:type="spellStart"/>
      <w:r w:rsidRPr="00D45D8B">
        <w:rPr>
          <w:rFonts w:ascii="Palatino Linotype" w:eastAsia="Times New Roman" w:hAnsi="Palatino Linotype" w:cs="Times New Roman"/>
          <w:spacing w:val="5"/>
        </w:rPr>
        <w:t>əskinazın</w:t>
      </w:r>
      <w:proofErr w:type="spellEnd"/>
      <w:r w:rsidRPr="00D45D8B">
        <w:rPr>
          <w:rFonts w:ascii="Palatino Linotype" w:eastAsia="Times New Roman" w:hAnsi="Palatino Linotype" w:cs="Times New Roman"/>
          <w:spacing w:val="5"/>
        </w:rPr>
        <w:t xml:space="preserve"> sahəsinə bərabər olan 200 damalı</w:t>
      </w:r>
    </w:p>
    <w:p w:rsidR="00D45D8B" w:rsidRPr="00D45D8B" w:rsidRDefault="00D45D8B" w:rsidP="00D45D8B">
      <w:pPr>
        <w:shd w:val="clear" w:color="auto" w:fill="FFFFFF"/>
        <w:spacing w:before="918"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pacing w:val="-7"/>
        </w:rPr>
        <w:t>CƏDVƏL </w:t>
      </w:r>
      <w:r w:rsidRPr="00D45D8B">
        <w:rPr>
          <w:rFonts w:ascii="Palatino Linotype" w:eastAsia="Times New Roman" w:hAnsi="Palatino Linotype" w:cs="Times New Roman"/>
          <w:b/>
          <w:bCs/>
          <w:spacing w:val="-7"/>
          <w:lang w:val="az-Cyrl-AZ"/>
        </w:rPr>
        <w:t>№</w:t>
      </w:r>
      <w:r w:rsidRPr="00D45D8B">
        <w:rPr>
          <w:rFonts w:ascii="Palatino Linotype" w:eastAsia="Times New Roman" w:hAnsi="Palatino Linotype" w:cs="Times New Roman"/>
          <w:b/>
          <w:bCs/>
          <w:spacing w:val="-7"/>
        </w:rPr>
        <w:t> 9</w:t>
      </w:r>
    </w:p>
    <w:p w:rsidR="00D45D8B" w:rsidRPr="00D45D8B" w:rsidRDefault="00D45D8B" w:rsidP="00D45D8B">
      <w:pPr>
        <w:shd w:val="clear" w:color="auto" w:fill="FFFFFF"/>
        <w:spacing w:before="306" w:after="0" w:line="240" w:lineRule="auto"/>
        <w:ind w:left="36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pacing w:val="523"/>
          <w:sz w:val="26"/>
          <w:szCs w:val="26"/>
        </w:rPr>
        <w:t>  123456789</w:t>
      </w:r>
      <w:r w:rsidRPr="00D45D8B">
        <w:rPr>
          <w:rFonts w:ascii="Palatino Linotype" w:eastAsia="Times New Roman" w:hAnsi="Palatino Linotype" w:cs="Times New Roman"/>
          <w:sz w:val="26"/>
          <w:szCs w:val="26"/>
        </w:rPr>
        <w:t>         </w:t>
      </w:r>
      <w:r w:rsidRPr="00D45D8B">
        <w:rPr>
          <w:rFonts w:ascii="Palatino Linotype" w:eastAsia="Times New Roman" w:hAnsi="Palatino Linotype" w:cs="Times New Roman"/>
          <w:spacing w:val="-33"/>
          <w:sz w:val="26"/>
          <w:szCs w:val="26"/>
        </w:rPr>
        <w:t>10</w:t>
      </w:r>
    </w:p>
    <w:tbl>
      <w:tblPr>
        <w:tblW w:w="0" w:type="auto"/>
        <w:tblInd w:w="1472" w:type="dxa"/>
        <w:tblCellMar>
          <w:left w:w="0" w:type="dxa"/>
          <w:right w:w="0" w:type="dxa"/>
        </w:tblCellMar>
        <w:tblLook w:val="04A0" w:firstRow="1" w:lastRow="0" w:firstColumn="1" w:lastColumn="0" w:noHBand="0" w:noVBand="1"/>
      </w:tblPr>
      <w:tblGrid>
        <w:gridCol w:w="557"/>
        <w:gridCol w:w="557"/>
        <w:gridCol w:w="557"/>
        <w:gridCol w:w="557"/>
        <w:gridCol w:w="557"/>
        <w:gridCol w:w="557"/>
        <w:gridCol w:w="557"/>
        <w:gridCol w:w="557"/>
        <w:gridCol w:w="557"/>
        <w:gridCol w:w="557"/>
        <w:gridCol w:w="557"/>
        <w:gridCol w:w="557"/>
      </w:tblGrid>
      <w:tr w:rsidR="00D45D8B" w:rsidRPr="00D45D8B" w:rsidTr="00D45D8B">
        <w:trPr>
          <w:trHeight w:val="281"/>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81"/>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81"/>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81"/>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73"/>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81"/>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81"/>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81"/>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r w:rsidR="00D45D8B" w:rsidRPr="00D45D8B" w:rsidTr="00D45D8B">
        <w:trPr>
          <w:trHeight w:val="281"/>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rsidR="00D45D8B" w:rsidRPr="00D45D8B" w:rsidRDefault="00D45D8B" w:rsidP="00D45D8B">
            <w:pPr>
              <w:spacing w:after="0" w:line="328" w:lineRule="atLeast"/>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i/>
                <w:iCs/>
                <w:spacing w:val="4"/>
                <w:sz w:val="26"/>
                <w:szCs w:val="26"/>
              </w:rPr>
              <w:t> </w:t>
            </w:r>
          </w:p>
        </w:tc>
      </w:tr>
    </w:tbl>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lastRenderedPageBreak/>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jc w:val="center"/>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u w:val="single"/>
        </w:rPr>
        <w:t>İSTİFADƏ OLUNMUŞ MƏNBƏ SƏNƏDLƏRİNİN SİYAHISI</w:t>
      </w:r>
    </w:p>
    <w:p w:rsidR="00D45D8B" w:rsidRPr="00D45D8B" w:rsidRDefault="00D45D8B" w:rsidP="00D45D8B">
      <w:pPr>
        <w:spacing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 </w:t>
      </w:r>
    </w:p>
    <w:p w:rsidR="00D45D8B" w:rsidRPr="00D45D8B" w:rsidRDefault="00D45D8B" w:rsidP="00D45D8B">
      <w:pPr>
        <w:spacing w:after="0" w:line="240" w:lineRule="auto"/>
        <w:ind w:left="360" w:hanging="360"/>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b/>
          <w:bCs/>
          <w:sz w:val="20"/>
          <w:szCs w:val="20"/>
        </w:rPr>
        <w:t>1.</w:t>
      </w:r>
      <w:r w:rsidRPr="00D45D8B">
        <w:rPr>
          <w:rFonts w:ascii="Times New Roman" w:eastAsia="Times New Roman" w:hAnsi="Times New Roman" w:cs="Times New Roman"/>
          <w:sz w:val="14"/>
          <w:szCs w:val="14"/>
        </w:rPr>
        <w:t>       </w:t>
      </w:r>
      <w:r w:rsidRPr="00D45D8B">
        <w:rPr>
          <w:rFonts w:ascii="Palatino Linotype" w:eastAsia="Times New Roman" w:hAnsi="Palatino Linotype" w:cs="Times New Roman"/>
          <w:sz w:val="20"/>
          <w:szCs w:val="20"/>
        </w:rPr>
        <w:t>23 dekabr 2005-ci il tarixli 38 nömrəli Azərbaycan Respublikası </w:t>
      </w:r>
      <w:r w:rsidRPr="00D45D8B">
        <w:rPr>
          <w:rFonts w:ascii="Palatino Linotype" w:eastAsia="Times New Roman" w:hAnsi="Palatino Linotype" w:cs="Times New Roman"/>
          <w:spacing w:val="5"/>
          <w:sz w:val="20"/>
          <w:szCs w:val="20"/>
        </w:rPr>
        <w:t>Milli Ban</w:t>
      </w:r>
      <w:r w:rsidRPr="00D45D8B">
        <w:rPr>
          <w:rFonts w:ascii="Palatino Linotype" w:eastAsia="Times New Roman" w:hAnsi="Palatino Linotype" w:cs="Times New Roman"/>
          <w:spacing w:val="1"/>
          <w:sz w:val="20"/>
          <w:szCs w:val="20"/>
        </w:rPr>
        <w:t>kının </w:t>
      </w:r>
      <w:r w:rsidRPr="00D45D8B">
        <w:rPr>
          <w:rFonts w:ascii="Palatino Linotype" w:eastAsia="Times New Roman" w:hAnsi="Palatino Linotype" w:cs="Times New Roman"/>
          <w:spacing w:val="-6"/>
          <w:sz w:val="20"/>
          <w:szCs w:val="20"/>
        </w:rPr>
        <w:t>Protokol</w:t>
      </w:r>
      <w:r w:rsidRPr="00D45D8B">
        <w:rPr>
          <w:rFonts w:ascii="Palatino Linotype" w:eastAsia="Times New Roman" w:hAnsi="Palatino Linotype" w:cs="Times New Roman"/>
          <w:sz w:val="20"/>
          <w:szCs w:val="20"/>
        </w:rPr>
        <w:t>u (</w:t>
      </w:r>
      <w:r w:rsidRPr="00D45D8B">
        <w:rPr>
          <w:rFonts w:ascii="Palatino Linotype" w:eastAsia="Times New Roman" w:hAnsi="Palatino Linotype" w:cs="Times New Roman"/>
          <w:b/>
          <w:bCs/>
          <w:sz w:val="20"/>
          <w:szCs w:val="20"/>
        </w:rPr>
        <w:t>Azərbaycan Respublikası Mərkəzi İcra Hakimiyyəti Orqanlarının Normativ Aktlarının Bülleteni, 2005-ci il, № 12</w:t>
      </w:r>
      <w:r w:rsidRPr="00D45D8B">
        <w:rPr>
          <w:rFonts w:ascii="Palatino Linotype" w:eastAsia="Times New Roman" w:hAnsi="Palatino Linotype" w:cs="Times New Roman"/>
          <w:sz w:val="20"/>
          <w:szCs w:val="20"/>
        </w:rPr>
        <w:t>)</w:t>
      </w:r>
    </w:p>
    <w:p w:rsidR="00D45D8B" w:rsidRPr="00D45D8B" w:rsidRDefault="00D45D8B" w:rsidP="00D45D8B">
      <w:pPr>
        <w:spacing w:after="0" w:line="240" w:lineRule="auto"/>
        <w:jc w:val="both"/>
        <w:rPr>
          <w:rFonts w:ascii="Times New Roman" w:eastAsia="Times New Roman" w:hAnsi="Times New Roman" w:cs="Times New Roman"/>
          <w:sz w:val="20"/>
          <w:szCs w:val="20"/>
          <w:lang w:val="en-US"/>
        </w:rPr>
      </w:pPr>
      <w:r w:rsidRPr="00D45D8B">
        <w:rPr>
          <w:rFonts w:ascii="Palatino Linotype" w:eastAsia="Times New Roman" w:hAnsi="Palatino Linotype" w:cs="Times New Roman"/>
          <w:sz w:val="20"/>
          <w:szCs w:val="20"/>
        </w:rPr>
        <w:t> </w:t>
      </w:r>
    </w:p>
    <w:sectPr w:rsidR="00D45D8B" w:rsidRPr="00D45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B"/>
    <w:rsid w:val="008E493C"/>
    <w:rsid w:val="00D4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9E34D-0FCD-4FEF-8CAE-3F930948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D8B"/>
    <w:rPr>
      <w:color w:val="0000FF"/>
      <w:u w:val="single"/>
    </w:rPr>
  </w:style>
  <w:style w:type="character" w:styleId="FollowedHyperlink">
    <w:name w:val="FollowedHyperlink"/>
    <w:basedOn w:val="DefaultParagraphFont"/>
    <w:uiPriority w:val="99"/>
    <w:semiHidden/>
    <w:unhideWhenUsed/>
    <w:rsid w:val="00D45D8B"/>
    <w:rPr>
      <w:color w:val="800080"/>
      <w:u w:val="single"/>
    </w:rPr>
  </w:style>
  <w:style w:type="character" w:styleId="EndnoteReference">
    <w:name w:val="endnote reference"/>
    <w:basedOn w:val="DefaultParagraphFont"/>
    <w:uiPriority w:val="99"/>
    <w:semiHidden/>
    <w:unhideWhenUsed/>
    <w:rsid w:val="00D45D8B"/>
  </w:style>
  <w:style w:type="character" w:customStyle="1" w:styleId="apple-converted-space">
    <w:name w:val="apple-converted-space"/>
    <w:basedOn w:val="DefaultParagraphFont"/>
    <w:rsid w:val="00D45D8B"/>
  </w:style>
  <w:style w:type="paragraph" w:styleId="EndnoteText">
    <w:name w:val="endnote text"/>
    <w:basedOn w:val="Normal"/>
    <w:link w:val="EndnoteTextChar"/>
    <w:uiPriority w:val="99"/>
    <w:semiHidden/>
    <w:unhideWhenUsed/>
    <w:rsid w:val="00D45D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D45D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734536">
      <w:bodyDiv w:val="1"/>
      <w:marLeft w:val="0"/>
      <w:marRight w:val="0"/>
      <w:marTop w:val="0"/>
      <w:marBottom w:val="0"/>
      <w:divBdr>
        <w:top w:val="none" w:sz="0" w:space="0" w:color="auto"/>
        <w:left w:val="none" w:sz="0" w:space="0" w:color="auto"/>
        <w:bottom w:val="none" w:sz="0" w:space="0" w:color="auto"/>
        <w:right w:val="none" w:sz="0" w:space="0" w:color="auto"/>
      </w:divBdr>
      <w:divsChild>
        <w:div w:id="1854297602">
          <w:marLeft w:val="0"/>
          <w:marRight w:val="0"/>
          <w:marTop w:val="0"/>
          <w:marBottom w:val="0"/>
          <w:divBdr>
            <w:top w:val="none" w:sz="0" w:space="0" w:color="auto"/>
            <w:left w:val="none" w:sz="0" w:space="0" w:color="auto"/>
            <w:bottom w:val="none" w:sz="0" w:space="0" w:color="auto"/>
            <w:right w:val="none" w:sz="0" w:space="0" w:color="auto"/>
          </w:divBdr>
          <w:divsChild>
            <w:div w:id="2457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3917</Words>
  <Characters>22329</Characters>
  <Application>Microsoft Office Word</Application>
  <DocSecurity>0</DocSecurity>
  <Lines>186</Lines>
  <Paragraphs>52</Paragraphs>
  <ScaleCrop>false</ScaleCrop>
  <Company/>
  <LinksUpToDate>false</LinksUpToDate>
  <CharactersWithSpaces>26194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2015-12-13T07:15:00Z</dcterms:created>
  <dcterms:modified xsi:type="dcterms:W3CDTF">2015-12-13T07:16:00Z</dcterms:modified>
</cp:coreProperties>
</file>