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FA" w:rsidRPr="002806FA" w:rsidRDefault="002806FA" w:rsidP="002806FA">
      <w:pPr>
        <w:spacing w:after="0" w:line="240" w:lineRule="auto"/>
        <w:jc w:val="center"/>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4"/>
          <w:szCs w:val="24"/>
          <w:lang w:eastAsia="az-Latn-AZ"/>
        </w:rPr>
        <w:t>“Azərbaycan Respublikasının Şəhərsalma və Tikinti Məcəlləsinin təsdiq edilməsi, qüvvəyə minməsi və bununla bağlı hüquqi tənzimləmə haqqında” Azərbaycan Respublikasının 2012-ci il 29 iyun tarixli 392-IVQ nömrəli Qanununun tətbiqi barədə</w:t>
      </w:r>
    </w:p>
    <w:p w:rsidR="002806FA" w:rsidRPr="002806FA" w:rsidRDefault="002806FA" w:rsidP="002806FA">
      <w:pPr>
        <w:spacing w:after="0" w:line="240" w:lineRule="auto"/>
        <w:jc w:val="center"/>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w:t>
      </w:r>
    </w:p>
    <w:p w:rsidR="002806FA" w:rsidRPr="002806FA" w:rsidRDefault="002806FA" w:rsidP="002806FA">
      <w:pPr>
        <w:spacing w:after="0" w:line="240" w:lineRule="auto"/>
        <w:jc w:val="center"/>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AZƏRBAYCAN RESPUBLİKASI PREZİDENTİNİN FƏRMANI</w:t>
      </w:r>
    </w:p>
    <w:p w:rsidR="002806FA" w:rsidRPr="002806FA" w:rsidRDefault="002806FA" w:rsidP="002806FA">
      <w:pPr>
        <w:spacing w:after="0" w:line="240" w:lineRule="auto"/>
        <w:jc w:val="center"/>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Azərbaycan Respublikası Konstitusiyasının 109-cu maddəsinin 19-cu bəndini rəhbər tutaraq, “Azərbaycan Respublikasının Şəhərsalma və Tikinti Məcəlləsinin təsdiq edilməsi, qüvvəyə minməsi və bununla bağlı hüquqi tənzimləmə haqqında” Azərbaycan Respublikasının </w:t>
      </w:r>
      <w:r w:rsidRPr="002806FA">
        <w:rPr>
          <w:rFonts w:ascii="Palatino Linotype" w:eastAsia="Times New Roman" w:hAnsi="Palatino Linotype" w:cs="Times New Roman"/>
          <w:sz w:val="24"/>
          <w:szCs w:val="24"/>
          <w:u w:val="single"/>
          <w:lang w:eastAsia="az-Latn-AZ"/>
        </w:rPr>
        <w:t>2012-ci il 29 iyun tarixli 392-IVQ nömrəli</w:t>
      </w:r>
      <w:r w:rsidRPr="002806FA">
        <w:rPr>
          <w:rFonts w:ascii="Palatino Linotype" w:eastAsia="Times New Roman" w:hAnsi="Palatino Linotype" w:cs="Times New Roman"/>
          <w:sz w:val="24"/>
          <w:szCs w:val="24"/>
          <w:lang w:eastAsia="az-Latn-AZ"/>
        </w:rPr>
        <w:t> Qanununun qüvvəyə minməsi ilə əlaqədar həmin Qanunun tətbiqini təmin etmək məqsədi ilə </w:t>
      </w:r>
      <w:r w:rsidRPr="002806FA">
        <w:rPr>
          <w:rFonts w:ascii="Palatino Linotype" w:eastAsia="Times New Roman" w:hAnsi="Palatino Linotype" w:cs="Times New Roman"/>
          <w:b/>
          <w:bCs/>
          <w:sz w:val="24"/>
          <w:szCs w:val="24"/>
          <w:lang w:eastAsia="az-Latn-AZ"/>
        </w:rPr>
        <w:t>qərara alıram:</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 Azərbaycan Respublikasının Nazirlər Kabineti:</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1.1. üç ay müddətində Azərbaycan Respublikası qanunlarının və Azərbaycan Respublikası Prezidentinin aktlarının “Azərbaycan Respublikasının Şəhərsalma və Tikinti Məcəlləsinin təsdiq edilməsi, qüvvəyə minməsi və bununla bağlı hüquqi tənzimləmə haqqında” Azərbaycan Respublikasının Qanununa </w:t>
      </w:r>
      <w:proofErr w:type="spellStart"/>
      <w:r w:rsidRPr="002806FA">
        <w:rPr>
          <w:rFonts w:ascii="Palatino Linotype" w:eastAsia="Times New Roman" w:hAnsi="Palatino Linotype" w:cs="Times New Roman"/>
          <w:sz w:val="24"/>
          <w:szCs w:val="24"/>
          <w:lang w:eastAsia="az-Latn-AZ"/>
        </w:rPr>
        <w:t>uyğunlaşdırılması</w:t>
      </w:r>
      <w:proofErr w:type="spellEnd"/>
      <w:r w:rsidRPr="002806FA">
        <w:rPr>
          <w:rFonts w:ascii="Palatino Linotype" w:eastAsia="Times New Roman" w:hAnsi="Palatino Linotype" w:cs="Times New Roman"/>
          <w:sz w:val="24"/>
          <w:szCs w:val="24"/>
          <w:lang w:eastAsia="az-Latn-AZ"/>
        </w:rPr>
        <w:t xml:space="preserve"> ilə bağlı təkliflərini hazırlasın və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1.2. üç ay müddətində Azərbaycan Respublikası Nazirlər Kabinetinin normativ hüquqi aktlarının həmin Qanuna </w:t>
      </w:r>
      <w:proofErr w:type="spellStart"/>
      <w:r w:rsidRPr="002806FA">
        <w:rPr>
          <w:rFonts w:ascii="Palatino Linotype" w:eastAsia="Times New Roman" w:hAnsi="Palatino Linotype" w:cs="Times New Roman"/>
          <w:sz w:val="24"/>
          <w:szCs w:val="24"/>
          <w:lang w:eastAsia="az-Latn-AZ"/>
        </w:rPr>
        <w:t>uyğunlaşdırılmasını</w:t>
      </w:r>
      <w:proofErr w:type="spellEnd"/>
      <w:r w:rsidRPr="002806FA">
        <w:rPr>
          <w:rFonts w:ascii="Palatino Linotype" w:eastAsia="Times New Roman" w:hAnsi="Palatino Linotype" w:cs="Times New Roman"/>
          <w:sz w:val="24"/>
          <w:szCs w:val="24"/>
          <w:lang w:eastAsia="az-Latn-AZ"/>
        </w:rPr>
        <w:t xml:space="preserve"> təmin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1.3. mərkəzi icra hakimiyyəti orqanlarının normativ hüquqi aktlarının həmin Qanuna </w:t>
      </w:r>
      <w:proofErr w:type="spellStart"/>
      <w:r w:rsidRPr="002806FA">
        <w:rPr>
          <w:rFonts w:ascii="Palatino Linotype" w:eastAsia="Times New Roman" w:hAnsi="Palatino Linotype" w:cs="Times New Roman"/>
          <w:sz w:val="24"/>
          <w:szCs w:val="24"/>
          <w:lang w:eastAsia="az-Latn-AZ"/>
        </w:rPr>
        <w:t>uyğunlaşdırılmasını</w:t>
      </w:r>
      <w:proofErr w:type="spellEnd"/>
      <w:r w:rsidRPr="002806FA">
        <w:rPr>
          <w:rFonts w:ascii="Palatino Linotype" w:eastAsia="Times New Roman" w:hAnsi="Palatino Linotype" w:cs="Times New Roman"/>
          <w:sz w:val="24"/>
          <w:szCs w:val="24"/>
          <w:lang w:eastAsia="az-Latn-AZ"/>
        </w:rPr>
        <w:t xml:space="preserve"> nəzarətdə saxlasın və bunun icrası barədə beş ay müddətində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 dörd ay müddətində:</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1.4.1. Azərbaycan Respublikasının Şəhərsalma və Tikinti Məcəlləsinin pozulmasına görə məsuliyyət növlərini müəyyən edən qanun layihələrini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1.4.2. Azərbaycan Respublikasının Şəhərsalma və Tikinti Məcəlləsinə uyğun olaraq, tikinti layihələrini ekspertizadan keçirən ekspertiza müəssisələrinin yanlış rəyi nəticəsində tikinti obyektinə dəymiş ziyana görə mülki və inzibati məsuliyyət müəyyən edən qanun layihələrini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1.4.3. dövlət şəhərsalma nəzarətinin həyata keçirilməsi qaydalarının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1.4.4. həmin Məcəllənin 90.4-cü maddəsinə uyğun olaraq, tikinti layihələrinin ekspertizadan keçirilməsi qaydalarının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lastRenderedPageBreak/>
        <w:t>1.4.5. həmin Məcəllənin 92.10-cu maddəsinə uyğun olaraq, tikinti işlərinin dayandırılması qaydasının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1.4.6. həmin Məcəllənin 95.7-ci maddəsinə uyğun olaraq, tikinti obyektlərinin sökülməsi qaydalarının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1.4.7. həmin Məcəllənin 97.5-ci maddəsinə uyğun olaraq, tikintiyə dövlət nəzarətinin həyata keçirilməsi qaydalarının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1.5. həmin Məcəllənin 47.4.3-cü və 95.1.1-ci maddələrində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həyata keçirən icra hakimiyyəti orqanları barədə təkliflərini üç ay müddətində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 beş ay müddətində:</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1.6.1. Azərbaycan Respublikasının Şəhərsalma və Tikinti Məcəlləsinin 11.1-ci maddəsinin ikinci cümləsinə uyğun olaraq, müfəssəl plan olmadığı və ya onun müddəti bitdiyi hallarda tikintiyə icazə verilməsi və ya </w:t>
      </w:r>
      <w:proofErr w:type="spellStart"/>
      <w:r w:rsidRPr="002806FA">
        <w:rPr>
          <w:rFonts w:ascii="Palatino Linotype" w:eastAsia="Times New Roman" w:hAnsi="Palatino Linotype" w:cs="Times New Roman"/>
          <w:sz w:val="24"/>
          <w:szCs w:val="24"/>
          <w:lang w:eastAsia="az-Latn-AZ"/>
        </w:rPr>
        <w:t>məlumatlandırma</w:t>
      </w:r>
      <w:proofErr w:type="spellEnd"/>
      <w:r w:rsidRPr="002806FA">
        <w:rPr>
          <w:rFonts w:ascii="Palatino Linotype" w:eastAsia="Times New Roman" w:hAnsi="Palatino Linotype" w:cs="Times New Roman"/>
          <w:sz w:val="24"/>
          <w:szCs w:val="24"/>
          <w:lang w:eastAsia="az-Latn-AZ"/>
        </w:rPr>
        <w:t xml:space="preserve"> icraatı məqsədləri üçün tikinti layihələrinin onların həyata </w:t>
      </w:r>
      <w:proofErr w:type="spellStart"/>
      <w:r w:rsidRPr="002806FA">
        <w:rPr>
          <w:rFonts w:ascii="Palatino Linotype" w:eastAsia="Times New Roman" w:hAnsi="Palatino Linotype" w:cs="Times New Roman"/>
          <w:sz w:val="24"/>
          <w:szCs w:val="24"/>
          <w:lang w:eastAsia="az-Latn-AZ"/>
        </w:rPr>
        <w:t>keçiriləcəkləri</w:t>
      </w:r>
      <w:proofErr w:type="spellEnd"/>
      <w:r w:rsidRPr="002806FA">
        <w:rPr>
          <w:rFonts w:ascii="Palatino Linotype" w:eastAsia="Times New Roman" w:hAnsi="Palatino Linotype" w:cs="Times New Roman"/>
          <w:sz w:val="24"/>
          <w:szCs w:val="24"/>
          <w:lang w:eastAsia="az-Latn-AZ"/>
        </w:rPr>
        <w:t xml:space="preserve"> ərazinin planlaşdırılması sənədlərinə (baş planlara və (və ya) ümumi planlara), habelə müfəssəl planın hazırlanması zamanı nəzərə alınan tələblərə uyğunluğunun müəyyənləşdirilməsi qaydalarını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təsdiq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 həmin Məcəllənin 16.2-ci maddəsinə uyğun olaraq, şəhərsalma və tikinti fəaliyyətinin vahid informasiya təminatı sisteminin təşkili və fəaliyyəti qaydasını, eləcə də sistemə daxil edilən məlumatların tərkibini, həmin məlumatların təqdim edilməsi və </w:t>
      </w:r>
      <w:proofErr w:type="spellStart"/>
      <w:r w:rsidRPr="002806FA">
        <w:rPr>
          <w:rFonts w:ascii="Palatino Linotype" w:eastAsia="Times New Roman" w:hAnsi="Palatino Linotype" w:cs="Times New Roman"/>
          <w:sz w:val="24"/>
          <w:szCs w:val="24"/>
          <w:lang w:eastAsia="az-Latn-AZ"/>
        </w:rPr>
        <w:t>işlənilməsi</w:t>
      </w:r>
      <w:proofErr w:type="spellEnd"/>
      <w:r w:rsidRPr="002806FA">
        <w:rPr>
          <w:rFonts w:ascii="Palatino Linotype" w:eastAsia="Times New Roman" w:hAnsi="Palatino Linotype" w:cs="Times New Roman"/>
          <w:sz w:val="24"/>
          <w:szCs w:val="24"/>
          <w:lang w:eastAsia="az-Latn-AZ"/>
        </w:rPr>
        <w:t xml:space="preserve"> qaydalarını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1.6.3. həmin Məcəllənin 20.2-ci maddəsinin üçüncü cümləsinə uyğun olaraq, qonşu ərazi vahidlərinin ərazi planlaşdırılması sənədlərini bir-</w:t>
      </w:r>
      <w:proofErr w:type="spellStart"/>
      <w:r w:rsidRPr="002806FA">
        <w:rPr>
          <w:rFonts w:ascii="Palatino Linotype" w:eastAsia="Times New Roman" w:hAnsi="Palatino Linotype" w:cs="Times New Roman"/>
          <w:sz w:val="24"/>
          <w:szCs w:val="24"/>
          <w:lang w:eastAsia="az-Latn-AZ"/>
        </w:rPr>
        <w:t>birilə</w:t>
      </w:r>
      <w:proofErr w:type="spellEnd"/>
      <w:r w:rsidRPr="002806FA">
        <w:rPr>
          <w:rFonts w:ascii="Palatino Linotype" w:eastAsia="Times New Roman" w:hAnsi="Palatino Linotype" w:cs="Times New Roman"/>
          <w:sz w:val="24"/>
          <w:szCs w:val="24"/>
          <w:lang w:eastAsia="az-Latn-AZ"/>
        </w:rPr>
        <w:t xml:space="preserve"> </w:t>
      </w:r>
      <w:proofErr w:type="spellStart"/>
      <w:r w:rsidRPr="002806FA">
        <w:rPr>
          <w:rFonts w:ascii="Palatino Linotype" w:eastAsia="Times New Roman" w:hAnsi="Palatino Linotype" w:cs="Times New Roman"/>
          <w:sz w:val="24"/>
          <w:szCs w:val="24"/>
          <w:lang w:eastAsia="az-Latn-AZ"/>
        </w:rPr>
        <w:t>razılaşdırma</w:t>
      </w:r>
      <w:proofErr w:type="spellEnd"/>
      <w:r w:rsidRPr="002806FA">
        <w:rPr>
          <w:rFonts w:ascii="Palatino Linotype" w:eastAsia="Times New Roman" w:hAnsi="Palatino Linotype" w:cs="Times New Roman"/>
          <w:sz w:val="24"/>
          <w:szCs w:val="24"/>
          <w:lang w:eastAsia="az-Latn-AZ"/>
        </w:rPr>
        <w:t xml:space="preserve"> qaydalarını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1.6.4. həmin Məcəllənin 22.7-ci maddəsinə uyğun olaraq, ərazilərin </w:t>
      </w:r>
      <w:proofErr w:type="spellStart"/>
      <w:r w:rsidRPr="002806FA">
        <w:rPr>
          <w:rFonts w:ascii="Palatino Linotype" w:eastAsia="Times New Roman" w:hAnsi="Palatino Linotype" w:cs="Times New Roman"/>
          <w:sz w:val="24"/>
          <w:szCs w:val="24"/>
          <w:lang w:eastAsia="az-Latn-AZ"/>
        </w:rPr>
        <w:t>zonalaşdırılması</w:t>
      </w:r>
      <w:proofErr w:type="spellEnd"/>
      <w:r w:rsidRPr="002806FA">
        <w:rPr>
          <w:rFonts w:ascii="Palatino Linotype" w:eastAsia="Times New Roman" w:hAnsi="Palatino Linotype" w:cs="Times New Roman"/>
          <w:sz w:val="24"/>
          <w:szCs w:val="24"/>
          <w:lang w:eastAsia="az-Latn-AZ"/>
        </w:rPr>
        <w:t>, tikintinin növü və miqyası ilə bağlı müfəssəl qaydaları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1.6.5. həmin Məcəllənin 30.3-cü maddəsinə uyğun olaraq, ərazi planlaşdırılması ilə bağlı ictimai müzakirələrin təşkili və keçirilməsi qaydasını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1.6.6. həmin Məcəllənin 32.3-cü maddəsinə uyğun olaraq, ümumi və baş planların hazırlanması, razılaşdırılması və təsdiq olunması qaydalarını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lastRenderedPageBreak/>
        <w:t xml:space="preserve">1.6.7. həmin Məcəllənin 33.3-cü maddəsinin üçüncü cümləsinə uyğun olaraq, monitorinqin </w:t>
      </w:r>
      <w:proofErr w:type="spellStart"/>
      <w:r w:rsidRPr="002806FA">
        <w:rPr>
          <w:rFonts w:ascii="Palatino Linotype" w:eastAsia="Times New Roman" w:hAnsi="Palatino Linotype" w:cs="Times New Roman"/>
          <w:sz w:val="24"/>
          <w:szCs w:val="24"/>
          <w:lang w:eastAsia="az-Latn-AZ"/>
        </w:rPr>
        <w:t>predmetini</w:t>
      </w:r>
      <w:proofErr w:type="spellEnd"/>
      <w:r w:rsidRPr="002806FA">
        <w:rPr>
          <w:rFonts w:ascii="Palatino Linotype" w:eastAsia="Times New Roman" w:hAnsi="Palatino Linotype" w:cs="Times New Roman"/>
          <w:sz w:val="24"/>
          <w:szCs w:val="24"/>
          <w:lang w:eastAsia="az-Latn-AZ"/>
        </w:rPr>
        <w:t xml:space="preserve"> və həyata keçirilməsi qaydasını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1.6.8. həmin Məcəllənin 34.3-cü maddəsinə uyğun olaraq, müfəssəl planların hazırlanması, razılaşdırılması və təsdiq olunması qaydalarını, habelə həmin planların </w:t>
      </w:r>
      <w:proofErr w:type="spellStart"/>
      <w:r w:rsidRPr="002806FA">
        <w:rPr>
          <w:rFonts w:ascii="Palatino Linotype" w:eastAsia="Times New Roman" w:hAnsi="Palatino Linotype" w:cs="Times New Roman"/>
          <w:sz w:val="24"/>
          <w:szCs w:val="24"/>
          <w:lang w:eastAsia="az-Latn-AZ"/>
        </w:rPr>
        <w:t>razılaşdırıldığı</w:t>
      </w:r>
      <w:proofErr w:type="spellEnd"/>
      <w:r w:rsidRPr="002806FA">
        <w:rPr>
          <w:rFonts w:ascii="Palatino Linotype" w:eastAsia="Times New Roman" w:hAnsi="Palatino Linotype" w:cs="Times New Roman"/>
          <w:sz w:val="24"/>
          <w:szCs w:val="24"/>
          <w:lang w:eastAsia="az-Latn-AZ"/>
        </w:rPr>
        <w:t xml:space="preserve"> orqanların siyahısını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1.6.9. həmin Məcəllənin 52.3-cü maddəsinə uyğun olaraq, peşəkarlıq sertifikatlarının verilməsi və ya ləğv edilməsi qaydalarını, habelə </w:t>
      </w:r>
      <w:proofErr w:type="spellStart"/>
      <w:r w:rsidRPr="002806FA">
        <w:rPr>
          <w:rFonts w:ascii="Palatino Linotype" w:eastAsia="Times New Roman" w:hAnsi="Palatino Linotype" w:cs="Times New Roman"/>
          <w:sz w:val="24"/>
          <w:szCs w:val="24"/>
          <w:lang w:eastAsia="az-Latn-AZ"/>
        </w:rPr>
        <w:t>sertifikatlaşdırılmalı</w:t>
      </w:r>
      <w:proofErr w:type="spellEnd"/>
      <w:r w:rsidRPr="002806FA">
        <w:rPr>
          <w:rFonts w:ascii="Palatino Linotype" w:eastAsia="Times New Roman" w:hAnsi="Palatino Linotype" w:cs="Times New Roman"/>
          <w:sz w:val="24"/>
          <w:szCs w:val="24"/>
          <w:lang w:eastAsia="az-Latn-AZ"/>
        </w:rPr>
        <w:t xml:space="preserve"> peşələrin siyahısını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1.6.10. həmin Məcəllənin 55.1-ci maddəsinə uyğun olaraq, tikinti materiallarının və məmulatının standartlara uyğunluğunun yoxlanılması qaydalarını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1.6.11. həmin Məcəllənin 55.2-ci maddəsinin ikinci cümləsinə uyğun olaraq, akkreditasiya qaydalarını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1.6.12. həmin Məcəllənin 57.3-cü maddəsinə uyğun olaraq, Məcəllənin 57.2.5-57.2.6-cı maddələrində nəzərdə tutulmuş tələblərlə bağlı qaydaları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1.6.13. həmin Məcəllənin 58.4-cü maddəsinə uyğun olaraq, mühəndis-axtarış işlərinin yerinə yetirilməsi qaydalarını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1.6.14. həmin Məcəllənin 60.1-ci maddəsinin birinci və ikinci cümlələrində nəzərdə tutulmuş tələblərlə bağlı qaydaları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1.6.15. həmin Məcəllənin 63.1-ci maddəsinin ikinci cümləsinə uyğun olaraq, tikinti obyektlərinin mühəndis-kommunikasiya təminatı qaydalarını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1.6.16. həmin Məcəllənin 67.4-cü maddəsinin ikinci cümləsinə uyğun olaraq, təhlükə potensiallı təbiət və </w:t>
      </w:r>
      <w:proofErr w:type="spellStart"/>
      <w:r w:rsidRPr="002806FA">
        <w:rPr>
          <w:rFonts w:ascii="Palatino Linotype" w:eastAsia="Times New Roman" w:hAnsi="Palatino Linotype" w:cs="Times New Roman"/>
          <w:sz w:val="24"/>
          <w:szCs w:val="24"/>
          <w:lang w:eastAsia="az-Latn-AZ"/>
        </w:rPr>
        <w:t>texnogen</w:t>
      </w:r>
      <w:proofErr w:type="spellEnd"/>
      <w:r w:rsidRPr="002806FA">
        <w:rPr>
          <w:rFonts w:ascii="Palatino Linotype" w:eastAsia="Times New Roman" w:hAnsi="Palatino Linotype" w:cs="Times New Roman"/>
          <w:sz w:val="24"/>
          <w:szCs w:val="24"/>
          <w:lang w:eastAsia="az-Latn-AZ"/>
        </w:rPr>
        <w:t xml:space="preserve"> xarakterli hadisələrin baş vermə ehtimalının yüksək olduğu zonalarda mühafizə tədbirlərinin növləri və onların tətbiqi hallarını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1.6.17. həmin Məcəllənin 69.8-ci maddəsinə uyğun olaraq, ara məsafəsi ilə bağlı müfəssəl qaydaları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1.6.18. həmin Məcəllənin 75.6-cı maddəsinin ikinci cümləsinə uyğun olaraq, tikintiyə icazədə nəzərdə tutulan əlavə şərtlərin siyahısını və onların tətbiqi hallarını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lastRenderedPageBreak/>
        <w:t xml:space="preserve">1.6.19. həmin Məcəllənin 77.2-ci maddəsinin ikinci cümləsinə uyğun olaraq, tikintiyə icazənin qüvvədə olma müddətinin uzadılması ilə bağlı halları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1.6.20. həmin Məcəllənin 78.1-ci maddəsinə uyğun olaraq, təhlükə potensiallı və ya dövlət əhəmiyyətli tikinti obyektlərinin tikintisinə icazə ilə bağlı əlavə tələbləri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1.6.21. həmin Məcəllənin 78.2-ci maddəsinə uyğun olaraq, təhlükə potensiallı və ya dövlət əhəmiyyətli tikinti obyektlərinin siyahısını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təsdiq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1.6.22. həmin Məcəllənin 83.0.5-ci maddəsinə uyğun olaraq, tikinti layihəsinin texnologiya bölməsinin hazırlanması tələb olunan halları müəyyən etsin və bu barədə Azərbaycan Respublikasının Prezidentinə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1.6.23. həmin Məcəllənin 98.3-cü maddəsinə uyğun olaraq, texniki nəzarətin həyata </w:t>
      </w:r>
      <w:proofErr w:type="spellStart"/>
      <w:r w:rsidRPr="002806FA">
        <w:rPr>
          <w:rFonts w:ascii="Palatino Linotype" w:eastAsia="Times New Roman" w:hAnsi="Palatino Linotype" w:cs="Times New Roman"/>
          <w:sz w:val="24"/>
          <w:szCs w:val="24"/>
          <w:lang w:eastAsia="az-Latn-AZ"/>
        </w:rPr>
        <w:t>keçirilməsinin</w:t>
      </w:r>
      <w:proofErr w:type="spellEnd"/>
      <w:r w:rsidRPr="002806FA">
        <w:rPr>
          <w:rFonts w:ascii="Palatino Linotype" w:eastAsia="Times New Roman" w:hAnsi="Palatino Linotype" w:cs="Times New Roman"/>
          <w:sz w:val="24"/>
          <w:szCs w:val="24"/>
          <w:lang w:eastAsia="az-Latn-AZ"/>
        </w:rPr>
        <w:t xml:space="preserve"> tələb olunmadığı tikinti obyektlərinin siyahısını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1.6.24. həmin Məcəllənin 101.4-cü maddəsinə uyğun olaraq, tikinti obyektinin istismarına icazənin vahid formasını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1.6.25. həmin Məcəllənin 102.8-ci maddəsinə uyğun olaraq, tikinti sənədlərinin siyahısını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1.6.26. həmin Məcəllənin 104.4-cü maddəsinə uyğun olaraq, Tikintilərin Dövlət reyestrinə daxil edilən məlumatların tərkibini, həmin məlumatların təqdim edilməsi və reyestrin aparılması qaydalarını Azərbaycan Respublikasının Prezidenti ilə </w:t>
      </w:r>
      <w:proofErr w:type="spellStart"/>
      <w:r w:rsidRPr="002806FA">
        <w:rPr>
          <w:rFonts w:ascii="Palatino Linotype" w:eastAsia="Times New Roman" w:hAnsi="Palatino Linotype" w:cs="Times New Roman"/>
          <w:sz w:val="24"/>
          <w:szCs w:val="24"/>
          <w:lang w:eastAsia="az-Latn-AZ"/>
        </w:rPr>
        <w:t>razılaşdıraraq</w:t>
      </w:r>
      <w:proofErr w:type="spellEnd"/>
      <w:r w:rsidRPr="002806FA">
        <w:rPr>
          <w:rFonts w:ascii="Palatino Linotype" w:eastAsia="Times New Roman" w:hAnsi="Palatino Linotype" w:cs="Times New Roman"/>
          <w:sz w:val="24"/>
          <w:szCs w:val="24"/>
          <w:lang w:eastAsia="az-Latn-AZ"/>
        </w:rPr>
        <w:t xml:space="preserve">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1.7. altı ay müddətində:</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1.7.1. tikinti fəaliyyətinin ətraf mühitə təsirinin </w:t>
      </w:r>
      <w:proofErr w:type="spellStart"/>
      <w:r w:rsidRPr="002806FA">
        <w:rPr>
          <w:rFonts w:ascii="Palatino Linotype" w:eastAsia="Times New Roman" w:hAnsi="Palatino Linotype" w:cs="Times New Roman"/>
          <w:sz w:val="24"/>
          <w:szCs w:val="24"/>
          <w:lang w:eastAsia="az-Latn-AZ"/>
        </w:rPr>
        <w:t>qiymətləndirilməsinə</w:t>
      </w:r>
      <w:proofErr w:type="spellEnd"/>
      <w:r w:rsidRPr="002806FA">
        <w:rPr>
          <w:rFonts w:ascii="Palatino Linotype" w:eastAsia="Times New Roman" w:hAnsi="Palatino Linotype" w:cs="Times New Roman"/>
          <w:sz w:val="24"/>
          <w:szCs w:val="24"/>
          <w:lang w:eastAsia="az-Latn-AZ"/>
        </w:rPr>
        <w:t xml:space="preserve"> dair qanun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1.7.2. “İcbari sığorta haqqında” Azərbaycan Respublikasının Qanununda tikinti fəaliyyəti subyektlərinin peşə məsuliyyətinin icbari sığortası ilə bağlı dəyişikliklər edilməsi barədə təkliflərini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1.7.3. “Memarlıq fəaliyyəti haqqında” Azərbaycan Respublikası Qanununun yeni layihəsini hazırlayıb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1.7.4. şəhərsalma kadastrının yaradılması və aparılması qaydaları ilə bağlı təkliflərini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1.7.5. Azərbaycan Respublikasının Şəhərsalma və Tikinti Məcəlləsinin 15-ci maddəsində nəzərdə tutulmuş şəhərsalma və tikintiyə dair normativ sənədlər sisteminin konsepsiyası barədə təkliflərini Azərbaycan Respublikasının Prezidentinə təqdim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lastRenderedPageBreak/>
        <w:t>1.8. “Azərbaycan Respublikasının Şəhərsalma və Tikinti Məcəlləsinin təsdiq edilməsi, qüvvəyə minməsi və bununla bağlı hüquqi tənzimləmə haqqında” Azərbaycan Respublikasının Qanunundan irəli gələn digər məsələləri həll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2. Azərbaycan Respublikasının Ədliyyə Nazirliyi mərkəzi icra hakimiyyəti orqanlarının normativ hüquqi aktlarının və normativ xarakterli aktların “Azərbaycan Respublikasının Şəhərsalma və Tikinti Məcəlləsinin təsdiq edilməsi, qüvvəyə minməsi və bununla bağlı hüquqi tənzimləmə haqqında” Azərbaycan Respublikasının Qanununa </w:t>
      </w:r>
      <w:proofErr w:type="spellStart"/>
      <w:r w:rsidRPr="002806FA">
        <w:rPr>
          <w:rFonts w:ascii="Palatino Linotype" w:eastAsia="Times New Roman" w:hAnsi="Palatino Linotype" w:cs="Times New Roman"/>
          <w:sz w:val="24"/>
          <w:szCs w:val="24"/>
          <w:lang w:eastAsia="az-Latn-AZ"/>
        </w:rPr>
        <w:t>uyğunlaşdırılmasını</w:t>
      </w:r>
      <w:proofErr w:type="spellEnd"/>
      <w:r w:rsidRPr="002806FA">
        <w:rPr>
          <w:rFonts w:ascii="Palatino Linotype" w:eastAsia="Times New Roman" w:hAnsi="Palatino Linotype" w:cs="Times New Roman"/>
          <w:sz w:val="24"/>
          <w:szCs w:val="24"/>
          <w:lang w:eastAsia="az-Latn-AZ"/>
        </w:rPr>
        <w:t xml:space="preserve"> təmin etsin və bu barədə Azərbaycan Respublikasının Nazirlər Kabinetinə məlumat versin.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3. Azərbaycan Respublikasının Dövlət Şəhərsalma və Arxitektura Komitəsi üç ay müddətində:</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3.1. Azərbaycan Respublikasının Şəhərsalma və Tikinti Məcəlləsinin 59.1-ci maddəsinə uyğun olaraq, tikinti obyektinin sahəsinin və həcminin hesablanması qaydalarını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3.2. həmin Məcəllənin 73.1-ci maddəsində nəzərdə tutulmuş halları müəyyən etsin.</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4. Müəyyən edilsin ki:</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4.1. Azərbaycan Respublikasının Şəhərsalma və Tikinti Məcəlləsinin 47.3-cü, 90.4-cü, 92.10-cu, 95.7-ci, 97.5-ci maddələrində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Azərbaycan Respublikasının Prezidenti həyata keçirir;</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4.2. həmin Məcəllənin 16.2-ci maddəsində, 20.2-ci maddəsinin üçüncü cümləsində, 22.7-ci, 30.3-cü, 32.2-ci, 32.3-cü, 33.1-ci maddələrində, 33.3-cü maddəsinin üçüncü cümləsində, 34.3-cü maddəsində, 35.1-ci maddəsinin ikinci cümləsində, 52.3-cü, 55.1-ci maddələrində, 55.2-ci maddəsinin ikinci cümləsində, 57.3-cü, 58.4-cü maddələrində, 60.1-ci maddəsinin üçüncü cümləsində, 63.1-ci maddəsinin ikinci cümləsində, 67.4-cü maddəsinin ikinci cümləsində, 69.8-ci maddəsində, </w:t>
      </w:r>
      <w:r w:rsidRPr="002806FA">
        <w:rPr>
          <w:rFonts w:ascii="Palatino Linotype" w:eastAsia="Times New Roman" w:hAnsi="Palatino Linotype" w:cs="Times New Roman"/>
          <w:i/>
          <w:iCs/>
          <w:sz w:val="24"/>
          <w:szCs w:val="24"/>
          <w:lang w:eastAsia="az-Latn-AZ"/>
        </w:rPr>
        <w:t>75.4-cü maddəsinin birinci cümləsində (ikinci halda),</w:t>
      </w:r>
      <w:r w:rsidRPr="002806FA">
        <w:rPr>
          <w:rFonts w:ascii="Palatino Linotype" w:eastAsia="Times New Roman" w:hAnsi="Palatino Linotype" w:cs="Times New Roman"/>
          <w:sz w:val="24"/>
          <w:szCs w:val="24"/>
          <w:lang w:eastAsia="az-Latn-AZ"/>
        </w:rPr>
        <w:t> 75.6-cı maddəsinin ikinci cümləsində, </w:t>
      </w:r>
      <w:r w:rsidRPr="002806FA">
        <w:rPr>
          <w:rFonts w:ascii="Palatino Linotype" w:eastAsia="Times New Roman" w:hAnsi="Palatino Linotype" w:cs="Times New Roman"/>
          <w:i/>
          <w:iCs/>
          <w:sz w:val="24"/>
          <w:szCs w:val="24"/>
          <w:lang w:eastAsia="az-Latn-AZ"/>
        </w:rPr>
        <w:t>75.7-ci maddəsinin üçüncü cümləsində,</w:t>
      </w:r>
      <w:r w:rsidRPr="002806FA">
        <w:rPr>
          <w:rFonts w:ascii="Palatino Linotype" w:eastAsia="Times New Roman" w:hAnsi="Palatino Linotype" w:cs="Times New Roman"/>
          <w:sz w:val="24"/>
          <w:szCs w:val="24"/>
          <w:lang w:eastAsia="az-Latn-AZ"/>
        </w:rPr>
        <w:t xml:space="preserve"> 77.2-ci maddəsinin ikinci cümləsində, 78.1-ci, 78.2-ci, 83.0.5-ci, 98.3-cü, 101.4-cü, 102.8-ci, 104.4-cü maddələrində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Azərbaycan Respublikasının Nazirlər Kabineti həyata keçirir;</w:t>
      </w:r>
      <w:r w:rsidRPr="002806FA">
        <w:rPr>
          <w:rFonts w:ascii="Palatino Linotype" w:eastAsia="Times New Roman" w:hAnsi="Palatino Linotype" w:cs="Times New Roman"/>
          <w:b/>
          <w:bCs/>
          <w:sz w:val="20"/>
          <w:szCs w:val="20"/>
          <w:vertAlign w:val="superscript"/>
          <w:lang w:eastAsia="az-Latn-AZ"/>
        </w:rPr>
        <w:t> </w:t>
      </w:r>
      <w:bookmarkStart w:id="0" w:name="_ednref1"/>
      <w:r w:rsidRPr="002806FA">
        <w:rPr>
          <w:rFonts w:ascii="Palatino Linotype" w:eastAsia="Times New Roman" w:hAnsi="Palatino Linotype" w:cs="Times New Roman"/>
          <w:b/>
          <w:bCs/>
          <w:sz w:val="20"/>
          <w:szCs w:val="20"/>
          <w:u w:val="single"/>
          <w:vertAlign w:val="superscript"/>
          <w:lang w:eastAsia="az-Latn-AZ"/>
        </w:rPr>
        <w:t>[1]</w:t>
      </w:r>
      <w:bookmarkEnd w:id="0"/>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4.3. həmin Məcəllənin 4.3-cü, 5.2-ci, 48.3.1-ci maddələrində, 66.3-cü maddəsinin ikinci cümləsində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əsasnamələrinə uyğun olaraq Azərbaycan Respublikasının Fövqəladə Hallar Nazirliyi, Azərbaycan Respublikasının Dövlət Şəhərsalma və Arxitektura Komitəsi və yerli icra hakimiyyəti orqanları həyata keçirirlər;</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4.4. həmin Məcəllənin 13-cü maddəsində, 20.4-cü maddəsinin ikinci cümləsində, 24.1-ci maddəsində və 24.2-ci maddəsinin birinci cümləsində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ümumi və baş planlara münasibətdə Azərbaycan Respublikasının Dövlət Şəhərsalma və Arxitektura </w:t>
      </w:r>
      <w:r w:rsidRPr="002806FA">
        <w:rPr>
          <w:rFonts w:ascii="Palatino Linotype" w:eastAsia="Times New Roman" w:hAnsi="Palatino Linotype" w:cs="Times New Roman"/>
          <w:sz w:val="24"/>
          <w:szCs w:val="24"/>
          <w:lang w:eastAsia="az-Latn-AZ"/>
        </w:rPr>
        <w:lastRenderedPageBreak/>
        <w:t>Komitəsi, müfəssəl planlara münasibətdə isə yerli icra hakimiyyəti orqanları həyata keçirirlər;</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4.5. həmin Məcəllənin 14.2-ci maddəsində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əsasnamələrinə uyğun olaraq Azərbaycan Respublikasının Fövqəladə Hallar Nazirliyi və Azərbaycan Respublikasının Dövlət Şəhərsalma və Arxitektura Komitəsi həyata keçirirlər;</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4.6. həmin Məcəllənin 32.4-cü maddəsində, 33.3-cü maddəsinin birinci cümləsində, 34.2-ci, 44.1-ci </w:t>
      </w:r>
      <w:r w:rsidRPr="002806FA">
        <w:rPr>
          <w:rFonts w:ascii="Palatino Linotype" w:eastAsia="Times New Roman" w:hAnsi="Palatino Linotype" w:cs="Times New Roman"/>
          <w:i/>
          <w:iCs/>
          <w:sz w:val="24"/>
          <w:szCs w:val="24"/>
          <w:lang w:eastAsia="az-Latn-AZ"/>
        </w:rPr>
        <w:t>(dövlət mühafizəsində olan daşınmaz tarix və mədəniyyət abidələrinə, onların ərazilərinə və mühafizə zonalarına münasibətdə isə Azərbaycan Respublikasının Mədəniyyət və Turizm Nazirliyinin razılığı ilə)</w:t>
      </w:r>
      <w:r w:rsidRPr="002806FA">
        <w:rPr>
          <w:rFonts w:ascii="Palatino Linotype" w:eastAsia="Times New Roman" w:hAnsi="Palatino Linotype" w:cs="Times New Roman"/>
          <w:sz w:val="24"/>
          <w:szCs w:val="24"/>
          <w:lang w:eastAsia="az-Latn-AZ"/>
        </w:rPr>
        <w:t xml:space="preserve"> maddələrində, 58.2-ci maddəsinin ikinci cümləsində, 59.1-ci, 73.1-ci, 104.2-ci maddələrində, 104.3-cü maddəsinin birinci cümləsində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Azərbaycan Respublikasının Dövlət Şəhərsalma və Arxitektura Komitəsi həyata keçirir;</w:t>
      </w:r>
      <w:bookmarkStart w:id="1" w:name="_ednref2"/>
      <w:r w:rsidRPr="002806FA">
        <w:rPr>
          <w:rFonts w:ascii="Palatino Linotype" w:eastAsia="Times New Roman" w:hAnsi="Palatino Linotype" w:cs="Times New Roman"/>
          <w:b/>
          <w:bCs/>
          <w:sz w:val="20"/>
          <w:szCs w:val="20"/>
          <w:u w:val="single"/>
          <w:vertAlign w:val="superscript"/>
          <w:lang w:eastAsia="az-Latn-AZ"/>
        </w:rPr>
        <w:t>[2]</w:t>
      </w:r>
      <w:bookmarkEnd w:id="1"/>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4.7. həmin Məcəllənin 34.4-cü maddəsinin birinci cümləsində, 35.1-ci maddəsinin birinci və üçüncü cümlələrində, 35.3-cü maddəsində, 38-ci maddəsində, 40-cı maddəsinin ikinci cümləsində, 41-ci maddəsində, 42.1-ci maddəsinin birinci cümləsində, 43.1-ci maddəsinin birinci cümləsində, 43.2-ci maddəsinin birinci cümləsində, 43.3-cü, 44.3-cü, 47.4.5-ci, 47.4.6-cı, 48.3.3-cü maddələrində, 75.1-ci maddəsinin birinci cümləsində </w:t>
      </w:r>
      <w:r w:rsidRPr="002806FA">
        <w:rPr>
          <w:rFonts w:ascii="Palatino Linotype" w:eastAsia="Times New Roman" w:hAnsi="Palatino Linotype" w:cs="Times New Roman"/>
          <w:i/>
          <w:iCs/>
          <w:sz w:val="24"/>
          <w:szCs w:val="24"/>
          <w:lang w:eastAsia="az-Latn-AZ"/>
        </w:rPr>
        <w:t>(dövlət mühafizəsində olan daşınmaz tarix və mədəniyyət abidələrinin mühafizə zonalarına münasibətdə Azərbaycan Respublikasının Mədəniyyət və Turizm Nazirliyinin razılığı ilə)</w:t>
      </w:r>
      <w:r w:rsidRPr="002806FA">
        <w:rPr>
          <w:rFonts w:ascii="Palatino Linotype" w:eastAsia="Times New Roman" w:hAnsi="Palatino Linotype" w:cs="Times New Roman"/>
          <w:sz w:val="24"/>
          <w:szCs w:val="24"/>
          <w:lang w:eastAsia="az-Latn-AZ"/>
        </w:rPr>
        <w:t>, 75.2-ci maddəsinin birinci cümləsində, 75.3-cü maddəsinin birinci və ikinci cümlələrində, </w:t>
      </w:r>
      <w:r w:rsidRPr="002806FA">
        <w:rPr>
          <w:rFonts w:ascii="Palatino Linotype" w:eastAsia="Times New Roman" w:hAnsi="Palatino Linotype" w:cs="Times New Roman"/>
          <w:i/>
          <w:iCs/>
          <w:sz w:val="24"/>
          <w:szCs w:val="24"/>
          <w:lang w:eastAsia="az-Latn-AZ"/>
        </w:rPr>
        <w:t>75.4-cü maddəsinin birinci cümləsində (birinci halda)</w:t>
      </w:r>
      <w:r w:rsidRPr="002806FA">
        <w:rPr>
          <w:rFonts w:ascii="Palatino Linotype" w:eastAsia="Times New Roman" w:hAnsi="Palatino Linotype" w:cs="Times New Roman"/>
          <w:sz w:val="24"/>
          <w:szCs w:val="24"/>
          <w:lang w:eastAsia="az-Latn-AZ"/>
        </w:rPr>
        <w:t> və üçüncü cümlələrində, 75.5-ci maddəsində, 75.6-cı maddəsinin birinci cümləsində, 75.9-cu maddəsinin birinci cümləsində, 75.10-cu maddəsinin birinci cümləsində, 76.1-ci, 76.2-ci maddələrində, 80.4-cü maddəsinin birinci və ikinci cümlələrində, 81.1-ci maddəsinin ikinci cümləsində </w:t>
      </w:r>
      <w:r w:rsidRPr="002806FA">
        <w:rPr>
          <w:rFonts w:ascii="Palatino Linotype" w:eastAsia="Times New Roman" w:hAnsi="Palatino Linotype" w:cs="Times New Roman"/>
          <w:i/>
          <w:iCs/>
          <w:sz w:val="24"/>
          <w:szCs w:val="24"/>
          <w:lang w:eastAsia="az-Latn-AZ"/>
        </w:rPr>
        <w:t>(dövlət mühafizəsində olan daşınmaz tarix və mədəniyyət abidələrinin mühafizə zonalarına münasibətdə Azərbaycan Respublikasının Mədəniyyət və Turizm Nazirliyinin razılığı ilə)</w:t>
      </w:r>
      <w:r w:rsidRPr="002806FA">
        <w:rPr>
          <w:rFonts w:ascii="Palatino Linotype" w:eastAsia="Times New Roman" w:hAnsi="Palatino Linotype" w:cs="Times New Roman"/>
          <w:sz w:val="24"/>
          <w:szCs w:val="24"/>
          <w:lang w:eastAsia="az-Latn-AZ"/>
        </w:rPr>
        <w:t>, 82.1-ci (birinci halda), 82.2-ci (birinci halda) maddələrində, 84.1-ci maddəsinin birinci cümləsində, 84.2-ci maddəsinin birinci cümləsində, 86.1.1-ci maddəsində, 86.3-cü maddəsinin birinci cümləsində, 89.2-ci maddəsində, 90.1-ci maddəsinin ikinci cümləsində, 90.3-cü maddəsində, </w:t>
      </w:r>
      <w:r w:rsidRPr="002806FA">
        <w:rPr>
          <w:rFonts w:ascii="Palatino Linotype" w:eastAsia="Times New Roman" w:hAnsi="Palatino Linotype" w:cs="Times New Roman"/>
          <w:i/>
          <w:iCs/>
          <w:sz w:val="24"/>
          <w:szCs w:val="24"/>
          <w:lang w:eastAsia="az-Latn-AZ"/>
        </w:rPr>
        <w:t>//çıxarılıb//</w:t>
      </w:r>
      <w:r w:rsidRPr="002806FA">
        <w:rPr>
          <w:rFonts w:ascii="Palatino Linotype" w:eastAsia="Times New Roman" w:hAnsi="Palatino Linotype" w:cs="Times New Roman"/>
          <w:sz w:val="24"/>
          <w:szCs w:val="24"/>
          <w:lang w:eastAsia="az-Latn-AZ"/>
        </w:rPr>
        <w:t xml:space="preserve"> 94.3-cü, 101.2-ci maddələrində, 102.2-ci maddəsinin birinci cümləsində, 102.3-cü maddəsinin birinci və üçüncü cümlələrində, 102.4-cü, 102.5-ci, 102.6-cı maddələrində, 102.7-ci maddəsinin birinci cümləsində, 103.2-ci maddəsinin birinci cümləsində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yerli icra hakimiyyəti orqanları həyata keçirirlər;</w:t>
      </w:r>
      <w:bookmarkStart w:id="2" w:name="_ednref3"/>
      <w:r w:rsidRPr="002806FA">
        <w:rPr>
          <w:rFonts w:ascii="Palatino Linotype" w:eastAsia="Times New Roman" w:hAnsi="Palatino Linotype" w:cs="Times New Roman"/>
          <w:b/>
          <w:bCs/>
          <w:sz w:val="20"/>
          <w:szCs w:val="20"/>
          <w:u w:val="single"/>
          <w:vertAlign w:val="superscript"/>
          <w:lang w:eastAsia="az-Latn-AZ"/>
        </w:rPr>
        <w:t>[3]</w:t>
      </w:r>
      <w:bookmarkEnd w:id="2"/>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4.8. həmin Məcəllənin 48.3.5-ci maddəsinin ikinci cümləsində, 65.3-cü maddəsində </w:t>
      </w:r>
      <w:r w:rsidRPr="002806FA">
        <w:rPr>
          <w:rFonts w:ascii="Palatino Linotype" w:eastAsia="Times New Roman" w:hAnsi="Palatino Linotype" w:cs="Times New Roman"/>
          <w:i/>
          <w:iCs/>
          <w:sz w:val="24"/>
          <w:szCs w:val="24"/>
          <w:lang w:eastAsia="az-Latn-AZ"/>
        </w:rPr>
        <w:t>(dövlət mühafizəsində olan daşınmaz tarix və mədəniyyət abidələrinin mühafizə zonalarına münasibətdə Azərbaycan Respublikasının Mədəniyyət və Turizm Nazirliyinin razılığı ilə)</w:t>
      </w:r>
      <w:r w:rsidRPr="002806FA">
        <w:rPr>
          <w:rFonts w:ascii="Palatino Linotype" w:eastAsia="Times New Roman" w:hAnsi="Palatino Linotype" w:cs="Times New Roman"/>
          <w:sz w:val="24"/>
          <w:szCs w:val="24"/>
          <w:lang w:eastAsia="az-Latn-AZ"/>
        </w:rPr>
        <w:t>, 67.4-cü maddəsinin birinci cümləsində </w:t>
      </w:r>
      <w:r w:rsidRPr="002806FA">
        <w:rPr>
          <w:rFonts w:ascii="Palatino Linotype" w:eastAsia="Times New Roman" w:hAnsi="Palatino Linotype" w:cs="Times New Roman"/>
          <w:i/>
          <w:iCs/>
          <w:sz w:val="24"/>
          <w:szCs w:val="24"/>
          <w:lang w:eastAsia="az-Latn-AZ"/>
        </w:rPr>
        <w:t xml:space="preserve">(dövlət mühafizəsində olan daşınmaz tarix və mədəniyyət abidələrinin mühafizə zonalarına münasibətdə Azərbaycan </w:t>
      </w:r>
      <w:r w:rsidRPr="002806FA">
        <w:rPr>
          <w:rFonts w:ascii="Palatino Linotype" w:eastAsia="Times New Roman" w:hAnsi="Palatino Linotype" w:cs="Times New Roman"/>
          <w:i/>
          <w:iCs/>
          <w:sz w:val="24"/>
          <w:szCs w:val="24"/>
          <w:lang w:eastAsia="az-Latn-AZ"/>
        </w:rPr>
        <w:lastRenderedPageBreak/>
        <w:t>Respublikasının Mədəniyyət və Turizm Nazirliyinin razılığı ilə)</w:t>
      </w:r>
      <w:r w:rsidRPr="002806FA">
        <w:rPr>
          <w:rFonts w:ascii="Palatino Linotype" w:eastAsia="Times New Roman" w:hAnsi="Palatino Linotype" w:cs="Times New Roman"/>
          <w:sz w:val="24"/>
          <w:szCs w:val="24"/>
          <w:lang w:eastAsia="az-Latn-AZ"/>
        </w:rPr>
        <w:t xml:space="preserve">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əsasnamələrinə uyğun olaraq Azərbaycan Respublikasının Fövqəladə Hallar Nazirliyi və yerli icra hakimiyyəti orqanları həyata keçirirlər;</w:t>
      </w:r>
      <w:bookmarkStart w:id="3" w:name="_ednref4"/>
      <w:r w:rsidRPr="002806FA">
        <w:rPr>
          <w:rFonts w:ascii="Palatino Linotype" w:eastAsia="Times New Roman" w:hAnsi="Palatino Linotype" w:cs="Times New Roman"/>
          <w:b/>
          <w:bCs/>
          <w:sz w:val="20"/>
          <w:szCs w:val="20"/>
          <w:u w:val="single"/>
          <w:vertAlign w:val="superscript"/>
          <w:lang w:eastAsia="az-Latn-AZ"/>
        </w:rPr>
        <w:t>[4]</w:t>
      </w:r>
      <w:bookmarkEnd w:id="3"/>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4.9. həmin Məcəllənin 49.2.11-ci maddəsində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əsasnamələrinə uyğun olaraq Azərbaycan Respublikasının Fövqəladə Hallar Nazirliyi, Azərbaycan Respublikasının Əmək və Əhalinin Sosial Müdafiəsi Nazirliyi və yerli icra hakimiyyəti orqanları həyata keçirirlər;</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4.10. həmin Məcəllənin 53.2-ci maddəsində, 53.3-cü maddəsinin birinci cümləsində, 54.4-cü maddəsinin birinci və üçüncü cümlələrində, 54.5-ci maddəsində, </w:t>
      </w:r>
      <w:r w:rsidRPr="002806FA">
        <w:rPr>
          <w:rFonts w:ascii="Palatino Linotype" w:eastAsia="Times New Roman" w:hAnsi="Palatino Linotype" w:cs="Times New Roman"/>
          <w:i/>
          <w:iCs/>
          <w:sz w:val="24"/>
          <w:szCs w:val="24"/>
          <w:lang w:eastAsia="az-Latn-AZ"/>
        </w:rPr>
        <w:t>//çıxarılıb//</w:t>
      </w:r>
      <w:r w:rsidRPr="002806FA">
        <w:rPr>
          <w:rFonts w:ascii="Palatino Linotype" w:eastAsia="Times New Roman" w:hAnsi="Palatino Linotype" w:cs="Times New Roman"/>
          <w:sz w:val="24"/>
          <w:szCs w:val="24"/>
          <w:lang w:eastAsia="az-Latn-AZ"/>
        </w:rPr>
        <w:t> 80.5-ci, 82.1-ci (ikinci halda), 82.2-ci (ikinci halda), 92.1-ci maddələrində, 92.3-cü maddəsinin birinci (hər iki halda) və ikinci cümlələrində, 92.4-cü maddəsində, 92.5-ci maddəsinin birinci cümləsində, 92.8-ci maddəsinin birinci (hər iki halda), ikinci, dördüncü, beşinci və altıncı cümlələrində, 93.1-ci maddəsinin ikinci cümləsində </w:t>
      </w:r>
      <w:r w:rsidRPr="002806FA">
        <w:rPr>
          <w:rFonts w:ascii="Palatino Linotype" w:eastAsia="Times New Roman" w:hAnsi="Palatino Linotype" w:cs="Times New Roman"/>
          <w:i/>
          <w:iCs/>
          <w:sz w:val="24"/>
          <w:szCs w:val="24"/>
          <w:lang w:eastAsia="az-Latn-AZ"/>
        </w:rPr>
        <w:t>(Azərbaycan Respublikasının Mədəniyyət və Turizm Nazirliyinin razılığı ilə)</w:t>
      </w:r>
      <w:r w:rsidRPr="002806FA">
        <w:rPr>
          <w:rFonts w:ascii="Palatino Linotype" w:eastAsia="Times New Roman" w:hAnsi="Palatino Linotype" w:cs="Times New Roman"/>
          <w:sz w:val="24"/>
          <w:szCs w:val="24"/>
          <w:lang w:eastAsia="az-Latn-AZ"/>
        </w:rPr>
        <w:t xml:space="preserve">, 94.2-ci maddəsində, 95.2-ci maddəsinin birinci cümləsində, 95.3-cü, 95.5-ci maddələrində, 97.2-ci maddəsinin birinci cümləsində, 97.3-cü, 97.4-cü maddələrində nəzərdə tutulmuş “müvafiq icra hakimiyyəti </w:t>
      </w:r>
      <w:proofErr w:type="spellStart"/>
      <w:r w:rsidRPr="002806FA">
        <w:rPr>
          <w:rFonts w:ascii="Palatino Linotype" w:eastAsia="Times New Roman" w:hAnsi="Palatino Linotype" w:cs="Times New Roman"/>
          <w:sz w:val="24"/>
          <w:szCs w:val="24"/>
          <w:lang w:eastAsia="az-Latn-AZ"/>
        </w:rPr>
        <w:t>orqanı”nın</w:t>
      </w:r>
      <w:proofErr w:type="spellEnd"/>
      <w:r w:rsidRPr="002806FA">
        <w:rPr>
          <w:rFonts w:ascii="Palatino Linotype" w:eastAsia="Times New Roman" w:hAnsi="Palatino Linotype" w:cs="Times New Roman"/>
          <w:sz w:val="24"/>
          <w:szCs w:val="24"/>
          <w:lang w:eastAsia="az-Latn-AZ"/>
        </w:rPr>
        <w:t xml:space="preserve"> səlahiyyətlərini Azərbaycan Respublikasının Fövqəladə Hallar Nazirliyi həyata keçirir;</w:t>
      </w:r>
      <w:bookmarkStart w:id="4" w:name="_ednref5"/>
      <w:r w:rsidRPr="002806FA">
        <w:rPr>
          <w:rFonts w:ascii="Palatino Linotype" w:eastAsia="Times New Roman" w:hAnsi="Palatino Linotype" w:cs="Times New Roman"/>
          <w:b/>
          <w:bCs/>
          <w:sz w:val="20"/>
          <w:szCs w:val="20"/>
          <w:u w:val="single"/>
          <w:vertAlign w:val="superscript"/>
          <w:lang w:eastAsia="az-Latn-AZ"/>
        </w:rPr>
        <w:t>[5]</w:t>
      </w:r>
      <w:bookmarkEnd w:id="4"/>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4.11. həmin Məcəllənin 80.4-cü maddəsinə əsasən </w:t>
      </w:r>
      <w:proofErr w:type="spellStart"/>
      <w:r w:rsidRPr="002806FA">
        <w:rPr>
          <w:rFonts w:ascii="Palatino Linotype" w:eastAsia="Times New Roman" w:hAnsi="Palatino Linotype" w:cs="Times New Roman"/>
          <w:sz w:val="24"/>
          <w:szCs w:val="24"/>
          <w:lang w:eastAsia="az-Latn-AZ"/>
        </w:rPr>
        <w:t>məlumatlandırma</w:t>
      </w:r>
      <w:proofErr w:type="spellEnd"/>
      <w:r w:rsidRPr="002806FA">
        <w:rPr>
          <w:rFonts w:ascii="Palatino Linotype" w:eastAsia="Times New Roman" w:hAnsi="Palatino Linotype" w:cs="Times New Roman"/>
          <w:sz w:val="24"/>
          <w:szCs w:val="24"/>
          <w:lang w:eastAsia="az-Latn-AZ"/>
        </w:rPr>
        <w:t xml:space="preserve"> icraatı qaydasında yaşayış evinin layihəsinin memarlıq-</w:t>
      </w:r>
      <w:proofErr w:type="spellStart"/>
      <w:r w:rsidRPr="002806FA">
        <w:rPr>
          <w:rFonts w:ascii="Palatino Linotype" w:eastAsia="Times New Roman" w:hAnsi="Palatino Linotype" w:cs="Times New Roman"/>
          <w:sz w:val="24"/>
          <w:szCs w:val="24"/>
          <w:lang w:eastAsia="az-Latn-AZ"/>
        </w:rPr>
        <w:t>planlaşdırma</w:t>
      </w:r>
      <w:proofErr w:type="spellEnd"/>
      <w:r w:rsidRPr="002806FA">
        <w:rPr>
          <w:rFonts w:ascii="Palatino Linotype" w:eastAsia="Times New Roman" w:hAnsi="Palatino Linotype" w:cs="Times New Roman"/>
          <w:sz w:val="24"/>
          <w:szCs w:val="24"/>
          <w:lang w:eastAsia="az-Latn-AZ"/>
        </w:rPr>
        <w:t xml:space="preserve"> bölməsinin uyğunluğunun yoxlanılması zamanı yaşayış evlərinin elektrik, rabitə, nəqliyyat, qaz, su, kanalizasiya və digər kommunikasiya xətlərinin mühafizə zolağında tikintisinin yolverilməzliyi, habelə uyğunluğun yoxlanılması zamanı müvafiq tikinti ərazisində mövcud olan mühəndis-kommunikasiya xətləri və onların mühafizə zolağı barədə sifarişçiyə yazılı məlumat verilməsi yerli icra hakimiyyəti orqanları tərəfindən təmin edilir;</w:t>
      </w:r>
    </w:p>
    <w:p w:rsidR="002806FA" w:rsidRPr="002806FA" w:rsidRDefault="002806FA" w:rsidP="002806FA">
      <w:pPr>
        <w:spacing w:after="6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i/>
          <w:iCs/>
          <w:sz w:val="24"/>
          <w:szCs w:val="24"/>
          <w:lang w:eastAsia="az-Latn-AZ"/>
        </w:rPr>
        <w:t>4.12. həmin Məcəllənin 93.1-ci maddəsinin birinci cümləsində nəzərdə tutulmuş müvafiq icra hakimiyyəti orqanının səlahiyyətlərini dövlət mühafizəsində olan daşınmaz tarix və mədəniyyət abidələrinin mühafizə zonalarına münasibətdə Azərbaycan Respublikasının Mədəniyyət və Turizm Nazirliyi və yerli icra hakimiyyəti orqanları həyata keçirirlər.</w:t>
      </w:r>
      <w:bookmarkStart w:id="5" w:name="_ednref6"/>
      <w:r w:rsidRPr="002806FA">
        <w:rPr>
          <w:rFonts w:ascii="Palatino Linotype" w:eastAsia="Times New Roman" w:hAnsi="Palatino Linotype" w:cs="Times New Roman"/>
          <w:b/>
          <w:bCs/>
          <w:sz w:val="20"/>
          <w:szCs w:val="20"/>
          <w:u w:val="single"/>
          <w:vertAlign w:val="superscript"/>
          <w:lang w:eastAsia="az-Latn-AZ"/>
        </w:rPr>
        <w:t>[6]</w:t>
      </w:r>
      <w:bookmarkEnd w:id="5"/>
    </w:p>
    <w:p w:rsidR="002806FA" w:rsidRPr="002806FA" w:rsidRDefault="002806FA" w:rsidP="002806FA">
      <w:pPr>
        <w:spacing w:after="0" w:line="240" w:lineRule="auto"/>
        <w:ind w:firstLine="540"/>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xml:space="preserve">5. Bu Fərmana əsasən Azərbaycan Respublikasının Prezidenti ilə </w:t>
      </w:r>
      <w:proofErr w:type="spellStart"/>
      <w:r w:rsidRPr="002806FA">
        <w:rPr>
          <w:rFonts w:ascii="Palatino Linotype" w:eastAsia="Times New Roman" w:hAnsi="Palatino Linotype" w:cs="Times New Roman"/>
          <w:sz w:val="24"/>
          <w:szCs w:val="24"/>
          <w:lang w:eastAsia="az-Latn-AZ"/>
        </w:rPr>
        <w:t>razılaşdırmaqla</w:t>
      </w:r>
      <w:proofErr w:type="spellEnd"/>
      <w:r w:rsidRPr="002806FA">
        <w:rPr>
          <w:rFonts w:ascii="Palatino Linotype" w:eastAsia="Times New Roman" w:hAnsi="Palatino Linotype" w:cs="Times New Roman"/>
          <w:sz w:val="24"/>
          <w:szCs w:val="24"/>
          <w:lang w:eastAsia="az-Latn-AZ"/>
        </w:rPr>
        <w:t xml:space="preserve"> müəyyən edilən normativ hüquqi aktlarda dəyişikliklər yalnız Azərbaycan Respublikasının Prezidenti ilə </w:t>
      </w:r>
      <w:proofErr w:type="spellStart"/>
      <w:r w:rsidRPr="002806FA">
        <w:rPr>
          <w:rFonts w:ascii="Palatino Linotype" w:eastAsia="Times New Roman" w:hAnsi="Palatino Linotype" w:cs="Times New Roman"/>
          <w:sz w:val="24"/>
          <w:szCs w:val="24"/>
          <w:lang w:eastAsia="az-Latn-AZ"/>
        </w:rPr>
        <w:t>razılaşdırıldıqdan</w:t>
      </w:r>
      <w:proofErr w:type="spellEnd"/>
      <w:r w:rsidRPr="002806FA">
        <w:rPr>
          <w:rFonts w:ascii="Palatino Linotype" w:eastAsia="Times New Roman" w:hAnsi="Palatino Linotype" w:cs="Times New Roman"/>
          <w:sz w:val="24"/>
          <w:szCs w:val="24"/>
          <w:lang w:eastAsia="az-Latn-AZ"/>
        </w:rPr>
        <w:t xml:space="preserve"> sonra edilə bilər.</w:t>
      </w:r>
    </w:p>
    <w:p w:rsidR="002806FA" w:rsidRPr="002806FA" w:rsidRDefault="002806FA" w:rsidP="002806FA">
      <w:pPr>
        <w:spacing w:after="0" w:line="240" w:lineRule="auto"/>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w:t>
      </w:r>
    </w:p>
    <w:p w:rsidR="002806FA" w:rsidRPr="002806FA" w:rsidRDefault="002806FA" w:rsidP="002806FA">
      <w:pPr>
        <w:spacing w:after="0" w:line="240" w:lineRule="auto"/>
        <w:jc w:val="right"/>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lang w:eastAsia="az-Latn-AZ"/>
        </w:rPr>
        <w:t>İlham ƏLİYEV,</w:t>
      </w:r>
    </w:p>
    <w:p w:rsidR="002806FA" w:rsidRPr="002806FA" w:rsidRDefault="002806FA" w:rsidP="002806FA">
      <w:pPr>
        <w:spacing w:after="0" w:line="240" w:lineRule="auto"/>
        <w:jc w:val="right"/>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lang w:eastAsia="az-Latn-AZ"/>
        </w:rPr>
        <w:t>Azərbaycan Respublikasının Prezidenti</w:t>
      </w:r>
    </w:p>
    <w:p w:rsidR="002806FA" w:rsidRPr="002806FA" w:rsidRDefault="002806FA" w:rsidP="002806FA">
      <w:pPr>
        <w:spacing w:after="0" w:line="240" w:lineRule="auto"/>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lang w:eastAsia="az-Latn-AZ"/>
        </w:rPr>
        <w:t> </w:t>
      </w:r>
    </w:p>
    <w:p w:rsidR="002806FA" w:rsidRPr="002806FA" w:rsidRDefault="002806FA" w:rsidP="002806FA">
      <w:pPr>
        <w:spacing w:after="0" w:line="240" w:lineRule="auto"/>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lang w:eastAsia="az-Latn-AZ"/>
        </w:rPr>
        <w:t>Bakı şəhəri, 4 sentyabr 2012-ci il</w:t>
      </w:r>
    </w:p>
    <w:p w:rsidR="002806FA" w:rsidRPr="002806FA" w:rsidRDefault="002806FA" w:rsidP="002806FA">
      <w:pPr>
        <w:spacing w:after="0" w:line="240" w:lineRule="auto"/>
        <w:ind w:firstLine="708"/>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lang w:eastAsia="az-Latn-AZ"/>
        </w:rPr>
        <w:t>    № 695</w:t>
      </w:r>
    </w:p>
    <w:p w:rsidR="002806FA" w:rsidRPr="002806FA" w:rsidRDefault="002806FA" w:rsidP="002806FA">
      <w:pPr>
        <w:spacing w:after="0" w:line="240" w:lineRule="auto"/>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t> </w:t>
      </w:r>
    </w:p>
    <w:p w:rsidR="002806FA" w:rsidRPr="002806FA" w:rsidRDefault="002806FA" w:rsidP="002806FA">
      <w:pPr>
        <w:spacing w:after="0" w:line="240" w:lineRule="auto"/>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4"/>
          <w:szCs w:val="24"/>
          <w:lang w:eastAsia="az-Latn-AZ"/>
        </w:rPr>
        <w:lastRenderedPageBreak/>
        <w:t> </w:t>
      </w:r>
    </w:p>
    <w:p w:rsidR="002806FA" w:rsidRPr="002806FA" w:rsidRDefault="002806FA" w:rsidP="002806FA">
      <w:pPr>
        <w:spacing w:after="0" w:line="240" w:lineRule="auto"/>
        <w:rPr>
          <w:rFonts w:ascii="Times New Roman" w:eastAsia="Times New Roman" w:hAnsi="Times New Roman" w:cs="Times New Roman"/>
          <w:sz w:val="27"/>
          <w:szCs w:val="27"/>
          <w:lang w:eastAsia="az-Latn-AZ"/>
        </w:rPr>
      </w:pPr>
      <w:r w:rsidRPr="002806FA">
        <w:rPr>
          <w:rFonts w:ascii="Palatino Linotype" w:eastAsia="Times New Roman" w:hAnsi="Palatino Linotype" w:cs="Times New Roman"/>
          <w:sz w:val="24"/>
          <w:szCs w:val="24"/>
          <w:lang w:eastAsia="az-Latn-AZ"/>
        </w:rPr>
        <w:br w:type="textWrapping" w:clear="all"/>
      </w:r>
    </w:p>
    <w:p w:rsidR="002806FA" w:rsidRPr="002806FA" w:rsidRDefault="002806FA" w:rsidP="002806FA">
      <w:pPr>
        <w:spacing w:after="0" w:line="240" w:lineRule="auto"/>
        <w:jc w:val="center"/>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0"/>
          <w:szCs w:val="20"/>
          <w:u w:val="single"/>
          <w:lang w:eastAsia="az-Latn-AZ"/>
        </w:rPr>
        <w:t>İSTİFADƏ OLUNMUŞ MƏNBƏ SƏNƏDLƏRİNİN SİYAHISI</w:t>
      </w:r>
    </w:p>
    <w:p w:rsidR="002806FA" w:rsidRPr="002806FA" w:rsidRDefault="002806FA" w:rsidP="002806FA">
      <w:pPr>
        <w:spacing w:after="0" w:line="240" w:lineRule="auto"/>
        <w:ind w:firstLine="720"/>
        <w:jc w:val="center"/>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0"/>
          <w:szCs w:val="20"/>
          <w:shd w:val="clear" w:color="auto" w:fill="FFFF00"/>
          <w:lang w:eastAsia="az-Latn-AZ"/>
        </w:rPr>
        <w:t> </w:t>
      </w:r>
    </w:p>
    <w:p w:rsidR="002806FA" w:rsidRPr="002806FA" w:rsidRDefault="002806FA" w:rsidP="002806FA">
      <w:pPr>
        <w:spacing w:after="120" w:line="240" w:lineRule="auto"/>
        <w:ind w:left="714" w:hanging="357"/>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0"/>
          <w:szCs w:val="20"/>
          <w:lang w:eastAsia="az-Latn-AZ"/>
        </w:rPr>
        <w:t>1.</w:t>
      </w:r>
      <w:r w:rsidRPr="002806FA">
        <w:rPr>
          <w:rFonts w:ascii="Times New Roman" w:eastAsia="Times New Roman" w:hAnsi="Times New Roman" w:cs="Times New Roman"/>
          <w:sz w:val="14"/>
          <w:szCs w:val="14"/>
          <w:lang w:eastAsia="az-Latn-AZ"/>
        </w:rPr>
        <w:t>       </w:t>
      </w:r>
      <w:r w:rsidRPr="002806FA">
        <w:rPr>
          <w:rFonts w:ascii="Palatino Linotype" w:eastAsia="Times New Roman" w:hAnsi="Palatino Linotype" w:cs="Times New Roman"/>
          <w:sz w:val="20"/>
          <w:szCs w:val="20"/>
          <w:u w:val="single"/>
          <w:lang w:eastAsia="az-Latn-AZ"/>
        </w:rPr>
        <w:t>31 oktyabr 2014-cü il tarixli </w:t>
      </w:r>
      <w:r w:rsidRPr="002806FA">
        <w:rPr>
          <w:rFonts w:ascii="Palatino Linotype" w:eastAsia="Times New Roman" w:hAnsi="Palatino Linotype" w:cs="Times New Roman"/>
          <w:b/>
          <w:bCs/>
          <w:sz w:val="20"/>
          <w:szCs w:val="20"/>
          <w:u w:val="single"/>
          <w:lang w:eastAsia="az-Latn-AZ"/>
        </w:rPr>
        <w:t>311</w:t>
      </w:r>
      <w:r w:rsidRPr="002806FA">
        <w:rPr>
          <w:rFonts w:ascii="Palatino Linotype" w:eastAsia="Times New Roman" w:hAnsi="Palatino Linotype" w:cs="Times New Roman"/>
          <w:sz w:val="20"/>
          <w:szCs w:val="20"/>
          <w:u w:val="single"/>
          <w:lang w:eastAsia="az-Latn-AZ"/>
        </w:rPr>
        <w:t> nömrəli</w:t>
      </w:r>
      <w:r w:rsidRPr="002806FA">
        <w:rPr>
          <w:rFonts w:ascii="Palatino Linotype" w:eastAsia="Times New Roman" w:hAnsi="Palatino Linotype" w:cs="Times New Roman"/>
          <w:sz w:val="20"/>
          <w:szCs w:val="20"/>
          <w:lang w:eastAsia="az-Latn-AZ"/>
        </w:rPr>
        <w:t> Azərbaycan Respublikası Prezidentinin Fərmanı</w:t>
      </w:r>
      <w:r w:rsidRPr="002806FA">
        <w:rPr>
          <w:rFonts w:ascii="Palatino Linotype" w:eastAsia="Times New Roman" w:hAnsi="Palatino Linotype" w:cs="Times New Roman"/>
          <w:b/>
          <w:bCs/>
          <w:sz w:val="20"/>
          <w:szCs w:val="20"/>
          <w:lang w:eastAsia="az-Latn-AZ"/>
        </w:rPr>
        <w:t> (“Azərbaycan” qəzeti, 06 noyabr 2014-cü il, № 242, Azərbaycan Respublikasının Qanunvericilik Toplusu, 2010-cu il, № 10, maddə 1196)</w:t>
      </w:r>
    </w:p>
    <w:p w:rsidR="002806FA" w:rsidRPr="002806FA" w:rsidRDefault="002806FA" w:rsidP="002806FA">
      <w:pPr>
        <w:spacing w:after="120" w:line="240" w:lineRule="auto"/>
        <w:ind w:left="714" w:hanging="357"/>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0"/>
          <w:szCs w:val="20"/>
          <w:lang w:eastAsia="az-Latn-AZ"/>
        </w:rPr>
        <w:t>2.</w:t>
      </w:r>
      <w:r w:rsidRPr="002806FA">
        <w:rPr>
          <w:rFonts w:ascii="Times New Roman" w:eastAsia="Times New Roman" w:hAnsi="Times New Roman" w:cs="Times New Roman"/>
          <w:sz w:val="14"/>
          <w:szCs w:val="14"/>
          <w:lang w:eastAsia="az-Latn-AZ"/>
        </w:rPr>
        <w:t>       </w:t>
      </w:r>
      <w:r w:rsidRPr="002806FA">
        <w:rPr>
          <w:rFonts w:ascii="Palatino Linotype" w:eastAsia="Times New Roman" w:hAnsi="Palatino Linotype" w:cs="Times New Roman"/>
          <w:sz w:val="20"/>
          <w:szCs w:val="20"/>
          <w:u w:val="single"/>
          <w:lang w:eastAsia="az-Latn-AZ"/>
        </w:rPr>
        <w:t>18 mart 2015-ci il tarixli </w:t>
      </w:r>
      <w:r w:rsidRPr="002806FA">
        <w:rPr>
          <w:rFonts w:ascii="Palatino Linotype" w:eastAsia="Times New Roman" w:hAnsi="Palatino Linotype" w:cs="Times New Roman"/>
          <w:b/>
          <w:bCs/>
          <w:sz w:val="20"/>
          <w:szCs w:val="20"/>
          <w:u w:val="single"/>
          <w:lang w:eastAsia="az-Latn-AZ"/>
        </w:rPr>
        <w:t>490</w:t>
      </w:r>
      <w:r w:rsidRPr="002806FA">
        <w:rPr>
          <w:rFonts w:ascii="Palatino Linotype" w:eastAsia="Times New Roman" w:hAnsi="Palatino Linotype" w:cs="Times New Roman"/>
          <w:sz w:val="20"/>
          <w:szCs w:val="20"/>
          <w:u w:val="single"/>
          <w:lang w:eastAsia="az-Latn-AZ"/>
        </w:rPr>
        <w:t> nömrəli</w:t>
      </w:r>
      <w:r w:rsidRPr="002806FA">
        <w:rPr>
          <w:rFonts w:ascii="Palatino Linotype" w:eastAsia="Times New Roman" w:hAnsi="Palatino Linotype" w:cs="Times New Roman"/>
          <w:sz w:val="20"/>
          <w:szCs w:val="20"/>
          <w:lang w:eastAsia="az-Latn-AZ"/>
        </w:rPr>
        <w:t> Azərbaycan Respublikası Prezidentinin Fərmanı</w:t>
      </w:r>
      <w:r w:rsidRPr="002806FA">
        <w:rPr>
          <w:rFonts w:ascii="Palatino Linotype" w:eastAsia="Times New Roman" w:hAnsi="Palatino Linotype" w:cs="Times New Roman"/>
          <w:b/>
          <w:bCs/>
          <w:sz w:val="20"/>
          <w:szCs w:val="20"/>
          <w:lang w:eastAsia="az-Latn-AZ"/>
        </w:rPr>
        <w:t> (“Respublika” qəzeti, 20 mart 2015-ci il, № 063, Azərbaycan Respublikasının Qanunvericilik Toplusu, 2015-ci il, № 3, maddə 270)</w:t>
      </w:r>
    </w:p>
    <w:p w:rsidR="002806FA" w:rsidRPr="002806FA" w:rsidRDefault="002806FA" w:rsidP="002806FA">
      <w:pPr>
        <w:spacing w:after="120" w:line="240" w:lineRule="auto"/>
        <w:ind w:left="714" w:hanging="357"/>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0"/>
          <w:szCs w:val="20"/>
          <w:lang w:eastAsia="az-Latn-AZ"/>
        </w:rPr>
        <w:t>3.</w:t>
      </w:r>
      <w:r w:rsidRPr="002806FA">
        <w:rPr>
          <w:rFonts w:ascii="Times New Roman" w:eastAsia="Times New Roman" w:hAnsi="Times New Roman" w:cs="Times New Roman"/>
          <w:sz w:val="14"/>
          <w:szCs w:val="14"/>
          <w:lang w:eastAsia="az-Latn-AZ"/>
        </w:rPr>
        <w:t>       </w:t>
      </w:r>
      <w:r w:rsidRPr="002806FA">
        <w:rPr>
          <w:rFonts w:ascii="Palatino Linotype" w:eastAsia="Times New Roman" w:hAnsi="Palatino Linotype" w:cs="Times New Roman"/>
          <w:sz w:val="20"/>
          <w:szCs w:val="20"/>
          <w:u w:val="single"/>
          <w:lang w:eastAsia="az-Latn-AZ"/>
        </w:rPr>
        <w:t>22 may 2015-ci il tarixli </w:t>
      </w:r>
      <w:r w:rsidRPr="002806FA">
        <w:rPr>
          <w:rFonts w:ascii="Palatino Linotype" w:eastAsia="Times New Roman" w:hAnsi="Palatino Linotype" w:cs="Times New Roman"/>
          <w:b/>
          <w:bCs/>
          <w:sz w:val="20"/>
          <w:szCs w:val="20"/>
          <w:u w:val="single"/>
          <w:lang w:eastAsia="az-Latn-AZ"/>
        </w:rPr>
        <w:t>525</w:t>
      </w:r>
      <w:r w:rsidRPr="002806FA">
        <w:rPr>
          <w:rFonts w:ascii="Palatino Linotype" w:eastAsia="Times New Roman" w:hAnsi="Palatino Linotype" w:cs="Times New Roman"/>
          <w:sz w:val="20"/>
          <w:szCs w:val="20"/>
          <w:u w:val="single"/>
          <w:lang w:eastAsia="az-Latn-AZ"/>
        </w:rPr>
        <w:t> nömrəli</w:t>
      </w:r>
      <w:r w:rsidRPr="002806FA">
        <w:rPr>
          <w:rFonts w:ascii="Palatino Linotype" w:eastAsia="Times New Roman" w:hAnsi="Palatino Linotype" w:cs="Times New Roman"/>
          <w:sz w:val="20"/>
          <w:szCs w:val="20"/>
          <w:lang w:eastAsia="az-Latn-AZ"/>
        </w:rPr>
        <w:t> Azərbaycan Respublikası Prezidentinin Fərmanı</w:t>
      </w:r>
      <w:r w:rsidRPr="002806FA">
        <w:rPr>
          <w:rFonts w:ascii="Palatino Linotype" w:eastAsia="Times New Roman" w:hAnsi="Palatino Linotype" w:cs="Times New Roman"/>
          <w:b/>
          <w:bCs/>
          <w:sz w:val="20"/>
          <w:szCs w:val="20"/>
          <w:lang w:eastAsia="az-Latn-AZ"/>
        </w:rPr>
        <w:t> (“Azərbaycan” qəzeti, 16 may 2015-ci il, № 111, Azərbaycan Respublikasının Qanunvericilik Toplusu, 2015-ci il, № 5, maddə 531)</w:t>
      </w:r>
    </w:p>
    <w:p w:rsidR="002806FA" w:rsidRPr="002806FA" w:rsidRDefault="002806FA" w:rsidP="002806FA">
      <w:pPr>
        <w:numPr>
          <w:ilvl w:val="0"/>
          <w:numId w:val="2"/>
        </w:numPr>
        <w:spacing w:after="0" w:line="240" w:lineRule="auto"/>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sz w:val="20"/>
          <w:szCs w:val="20"/>
          <w:u w:val="single"/>
          <w:lang w:eastAsia="az-Latn-AZ"/>
        </w:rPr>
        <w:t>16 sentyabr 2015-ci il tarixli </w:t>
      </w:r>
      <w:r w:rsidRPr="002806FA">
        <w:rPr>
          <w:rFonts w:ascii="Palatino Linotype" w:eastAsia="Times New Roman" w:hAnsi="Palatino Linotype" w:cs="Times New Roman"/>
          <w:b/>
          <w:bCs/>
          <w:sz w:val="20"/>
          <w:szCs w:val="20"/>
          <w:u w:val="single"/>
          <w:lang w:eastAsia="az-Latn-AZ"/>
        </w:rPr>
        <w:t>619</w:t>
      </w:r>
      <w:r w:rsidRPr="002806FA">
        <w:rPr>
          <w:rFonts w:ascii="Palatino Linotype" w:eastAsia="Times New Roman" w:hAnsi="Palatino Linotype" w:cs="Times New Roman"/>
          <w:sz w:val="20"/>
          <w:szCs w:val="20"/>
          <w:u w:val="single"/>
          <w:lang w:eastAsia="az-Latn-AZ"/>
        </w:rPr>
        <w:t> nömrəli</w:t>
      </w:r>
      <w:r w:rsidRPr="002806FA">
        <w:rPr>
          <w:rFonts w:ascii="Palatino Linotype" w:eastAsia="Times New Roman" w:hAnsi="Palatino Linotype" w:cs="Times New Roman"/>
          <w:sz w:val="20"/>
          <w:szCs w:val="20"/>
          <w:lang w:eastAsia="az-Latn-AZ"/>
        </w:rPr>
        <w:t> Azərbaycan Respublikası Prezidentinin Fərmanı</w:t>
      </w:r>
      <w:r w:rsidRPr="002806FA">
        <w:rPr>
          <w:rFonts w:ascii="Palatino Linotype" w:eastAsia="Times New Roman" w:hAnsi="Palatino Linotype" w:cs="Times New Roman"/>
          <w:b/>
          <w:bCs/>
          <w:sz w:val="20"/>
          <w:szCs w:val="20"/>
          <w:lang w:eastAsia="az-Latn-AZ"/>
        </w:rPr>
        <w:t> (“Azərbaycan” qəzeti, 20 sentyabr 2015-ci il, № 206, Azərbaycan Respublikasının Qanunvericilik Toplusu, 2015-ci il, №9, maddə 1006)</w:t>
      </w:r>
    </w:p>
    <w:p w:rsidR="002806FA" w:rsidRPr="002806FA" w:rsidRDefault="002806FA" w:rsidP="002806FA">
      <w:pPr>
        <w:spacing w:after="0" w:line="240" w:lineRule="auto"/>
        <w:jc w:val="both"/>
        <w:rPr>
          <w:rFonts w:ascii="Palatino Linotype" w:eastAsia="Times New Roman" w:hAnsi="Palatino Linotype" w:cs="Times New Roman"/>
          <w:sz w:val="24"/>
          <w:szCs w:val="24"/>
          <w:lang w:eastAsia="az-Latn-AZ"/>
        </w:rPr>
      </w:pPr>
      <w:r w:rsidRPr="002806FA">
        <w:rPr>
          <w:rFonts w:ascii="Palatino Linotype" w:eastAsia="Times New Roman" w:hAnsi="Palatino Linotype" w:cs="Times New Roman"/>
          <w:b/>
          <w:bCs/>
          <w:sz w:val="20"/>
          <w:szCs w:val="20"/>
          <w:lang w:eastAsia="az-Latn-AZ"/>
        </w:rPr>
        <w:t> </w:t>
      </w:r>
    </w:p>
    <w:p w:rsidR="002806FA" w:rsidRPr="002806FA" w:rsidRDefault="002806FA" w:rsidP="002806FA">
      <w:pPr>
        <w:spacing w:line="256" w:lineRule="auto"/>
      </w:pPr>
    </w:p>
    <w:p w:rsidR="00125511" w:rsidRPr="002806FA" w:rsidRDefault="00125511" w:rsidP="002806FA">
      <w:bookmarkStart w:id="6" w:name="_GoBack"/>
      <w:bookmarkEnd w:id="6"/>
    </w:p>
    <w:sectPr w:rsidR="00125511" w:rsidRPr="00280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57932"/>
    <w:multiLevelType w:val="multilevel"/>
    <w:tmpl w:val="827C5D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73"/>
    <w:rsid w:val="00125511"/>
    <w:rsid w:val="002806FA"/>
    <w:rsid w:val="00A4717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6E0C3-F5D4-4258-87AD-46F03494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7173"/>
  </w:style>
  <w:style w:type="character" w:styleId="Hyperlink">
    <w:name w:val="Hyperlink"/>
    <w:basedOn w:val="DefaultParagraphFont"/>
    <w:uiPriority w:val="99"/>
    <w:semiHidden/>
    <w:unhideWhenUsed/>
    <w:rsid w:val="00A47173"/>
    <w:rPr>
      <w:color w:val="0000FF"/>
      <w:u w:val="single"/>
    </w:rPr>
  </w:style>
  <w:style w:type="character" w:styleId="EndnoteReference">
    <w:name w:val="endnote reference"/>
    <w:basedOn w:val="DefaultParagraphFont"/>
    <w:uiPriority w:val="99"/>
    <w:semiHidden/>
    <w:unhideWhenUsed/>
    <w:rsid w:val="00A47173"/>
  </w:style>
  <w:style w:type="paragraph" w:customStyle="1" w:styleId="bottomno">
    <w:name w:val="bottomno"/>
    <w:basedOn w:val="Normal"/>
    <w:rsid w:val="00A471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A4717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A47173"/>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23042">
      <w:bodyDiv w:val="1"/>
      <w:marLeft w:val="0"/>
      <w:marRight w:val="0"/>
      <w:marTop w:val="0"/>
      <w:marBottom w:val="0"/>
      <w:divBdr>
        <w:top w:val="none" w:sz="0" w:space="0" w:color="auto"/>
        <w:left w:val="none" w:sz="0" w:space="0" w:color="auto"/>
        <w:bottom w:val="none" w:sz="0" w:space="0" w:color="auto"/>
        <w:right w:val="none" w:sz="0" w:space="0" w:color="auto"/>
      </w:divBdr>
      <w:divsChild>
        <w:div w:id="1277445150">
          <w:marLeft w:val="0"/>
          <w:marRight w:val="0"/>
          <w:marTop w:val="0"/>
          <w:marBottom w:val="0"/>
          <w:divBdr>
            <w:top w:val="none" w:sz="0" w:space="0" w:color="auto"/>
            <w:left w:val="none" w:sz="0" w:space="0" w:color="auto"/>
            <w:bottom w:val="none" w:sz="0" w:space="0" w:color="auto"/>
            <w:right w:val="none" w:sz="0" w:space="0" w:color="auto"/>
          </w:divBdr>
          <w:divsChild>
            <w:div w:id="708191878">
              <w:marLeft w:val="0"/>
              <w:marRight w:val="0"/>
              <w:marTop w:val="0"/>
              <w:marBottom w:val="0"/>
              <w:divBdr>
                <w:top w:val="none" w:sz="0" w:space="0" w:color="auto"/>
                <w:left w:val="none" w:sz="0" w:space="0" w:color="auto"/>
                <w:bottom w:val="none" w:sz="0" w:space="0" w:color="auto"/>
                <w:right w:val="none" w:sz="0" w:space="0" w:color="auto"/>
              </w:divBdr>
            </w:div>
            <w:div w:id="1827940970">
              <w:marLeft w:val="0"/>
              <w:marRight w:val="0"/>
              <w:marTop w:val="0"/>
              <w:marBottom w:val="0"/>
              <w:divBdr>
                <w:top w:val="none" w:sz="0" w:space="0" w:color="auto"/>
                <w:left w:val="none" w:sz="0" w:space="0" w:color="auto"/>
                <w:bottom w:val="none" w:sz="0" w:space="0" w:color="auto"/>
                <w:right w:val="none" w:sz="0" w:space="0" w:color="auto"/>
              </w:divBdr>
            </w:div>
            <w:div w:id="831986864">
              <w:marLeft w:val="0"/>
              <w:marRight w:val="0"/>
              <w:marTop w:val="0"/>
              <w:marBottom w:val="0"/>
              <w:divBdr>
                <w:top w:val="none" w:sz="0" w:space="0" w:color="auto"/>
                <w:left w:val="none" w:sz="0" w:space="0" w:color="auto"/>
                <w:bottom w:val="none" w:sz="0" w:space="0" w:color="auto"/>
                <w:right w:val="none" w:sz="0" w:space="0" w:color="auto"/>
              </w:divBdr>
            </w:div>
            <w:div w:id="256520932">
              <w:marLeft w:val="0"/>
              <w:marRight w:val="0"/>
              <w:marTop w:val="0"/>
              <w:marBottom w:val="0"/>
              <w:divBdr>
                <w:top w:val="none" w:sz="0" w:space="0" w:color="auto"/>
                <w:left w:val="none" w:sz="0" w:space="0" w:color="auto"/>
                <w:bottom w:val="none" w:sz="0" w:space="0" w:color="auto"/>
                <w:right w:val="none" w:sz="0" w:space="0" w:color="auto"/>
              </w:divBdr>
            </w:div>
            <w:div w:id="1779451569">
              <w:marLeft w:val="0"/>
              <w:marRight w:val="0"/>
              <w:marTop w:val="0"/>
              <w:marBottom w:val="0"/>
              <w:divBdr>
                <w:top w:val="none" w:sz="0" w:space="0" w:color="auto"/>
                <w:left w:val="none" w:sz="0" w:space="0" w:color="auto"/>
                <w:bottom w:val="none" w:sz="0" w:space="0" w:color="auto"/>
                <w:right w:val="none" w:sz="0" w:space="0" w:color="auto"/>
              </w:divBdr>
            </w:div>
            <w:div w:id="21271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12915</Words>
  <Characters>7363</Characters>
  <Application>Microsoft Office Word</Application>
  <DocSecurity>0</DocSecurity>
  <Lines>61</Lines>
  <Paragraphs>40</Paragraphs>
  <ScaleCrop>false</ScaleCrop>
  <Company/>
  <LinksUpToDate>false</LinksUpToDate>
  <CharactersWithSpaces>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2016-06-02T16:02:00Z</dcterms:created>
  <dcterms:modified xsi:type="dcterms:W3CDTF">2016-06-02T16:04:00Z</dcterms:modified>
</cp:coreProperties>
</file>