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32" w:rsidRPr="00E560DA" w:rsidRDefault="001A7832" w:rsidP="001A7832">
      <w:pPr>
        <w:pStyle w:val="Default"/>
        <w:rPr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>AZƏRBAYCAN RESPUBLİKASININ</w:t>
      </w:r>
    </w:p>
    <w:p w:rsidR="001A7832" w:rsidRPr="00E560DA" w:rsidRDefault="001A7832" w:rsidP="00E560DA">
      <w:pPr>
        <w:pStyle w:val="Default"/>
        <w:jc w:val="center"/>
        <w:rPr>
          <w:b/>
          <w:bCs/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>NAZİRLƏR KABİNETİ</w:t>
      </w:r>
    </w:p>
    <w:p w:rsidR="00E560DA" w:rsidRPr="00E560DA" w:rsidRDefault="00E560DA" w:rsidP="00E560DA">
      <w:pPr>
        <w:pStyle w:val="Default"/>
        <w:jc w:val="center"/>
        <w:rPr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b/>
          <w:bCs/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>Q Ə R A R</w:t>
      </w:r>
    </w:p>
    <w:p w:rsidR="00E560DA" w:rsidRPr="00E560DA" w:rsidRDefault="00E560DA" w:rsidP="00E560DA">
      <w:pPr>
        <w:pStyle w:val="Default"/>
        <w:jc w:val="center"/>
        <w:rPr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b/>
          <w:bCs/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>№ 127</w:t>
      </w:r>
    </w:p>
    <w:p w:rsidR="00E560DA" w:rsidRPr="00E560DA" w:rsidRDefault="00E560DA" w:rsidP="00E560DA">
      <w:pPr>
        <w:pStyle w:val="Default"/>
        <w:jc w:val="center"/>
        <w:rPr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b/>
          <w:bCs/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>Bakı şəhəri, 3 aprel 2018-ci il</w:t>
      </w:r>
    </w:p>
    <w:p w:rsidR="00E560DA" w:rsidRPr="00E560DA" w:rsidRDefault="00E560DA" w:rsidP="001A7832">
      <w:pPr>
        <w:pStyle w:val="Default"/>
        <w:rPr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rPr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 xml:space="preserve">“Tütün çəkmək üçün xüsusi ayrılmış yerlərə dair </w:t>
      </w:r>
      <w:proofErr w:type="spellStart"/>
      <w:r w:rsidRPr="00E560DA">
        <w:rPr>
          <w:b/>
          <w:bCs/>
          <w:sz w:val="22"/>
          <w:szCs w:val="22"/>
          <w:lang w:val="az-Latn-AZ"/>
        </w:rPr>
        <w:t>Tələblər”in</w:t>
      </w:r>
      <w:proofErr w:type="spellEnd"/>
      <w:r w:rsidRPr="00E560DA">
        <w:rPr>
          <w:b/>
          <w:bCs/>
          <w:sz w:val="22"/>
          <w:szCs w:val="22"/>
          <w:lang w:val="az-Latn-AZ"/>
        </w:rPr>
        <w:t xml:space="preserve"> təsdiq edilməsi barədə </w:t>
      </w:r>
    </w:p>
    <w:p w:rsidR="001A7832" w:rsidRPr="00E560DA" w:rsidRDefault="001A7832" w:rsidP="001A7832">
      <w:pPr>
        <w:pStyle w:val="Default"/>
        <w:rPr>
          <w:sz w:val="22"/>
          <w:szCs w:val="22"/>
          <w:lang w:val="az-Latn-AZ"/>
        </w:rPr>
      </w:pPr>
      <w:r w:rsidRPr="00E560DA">
        <w:rPr>
          <w:sz w:val="22"/>
          <w:szCs w:val="22"/>
          <w:lang w:val="az-Latn-AZ"/>
        </w:rPr>
        <w:t xml:space="preserve">“Tütün məmulatlarının istifadəsinin </w:t>
      </w:r>
      <w:proofErr w:type="spellStart"/>
      <w:r w:rsidRPr="00E560DA">
        <w:rPr>
          <w:sz w:val="22"/>
          <w:szCs w:val="22"/>
          <w:lang w:val="az-Latn-AZ"/>
        </w:rPr>
        <w:t>məhdudlaşdırılması</w:t>
      </w:r>
      <w:proofErr w:type="spellEnd"/>
      <w:r w:rsidRPr="00E560DA">
        <w:rPr>
          <w:sz w:val="22"/>
          <w:szCs w:val="22"/>
          <w:lang w:val="az-Latn-AZ"/>
        </w:rPr>
        <w:t xml:space="preserve"> haqqında” Azərbaycan Respublikasının 2017-ci il 1 dekabr tarixli 887-VQ nömrəli Qanununun tətbiqi barədə” Azərbaycan Respublikası Prezidentinin 2017-ci il 29 dekabr tarixli 1774 nömrəli Fərmanının 1.1.4-cü yarımbəndinin icrasını təmin etmək məqsədi ilə Azərbaycan Respublikasının Nazirlər Kabineti </w:t>
      </w:r>
      <w:r w:rsidRPr="00E560DA">
        <w:rPr>
          <w:b/>
          <w:bCs/>
          <w:sz w:val="22"/>
          <w:szCs w:val="22"/>
          <w:lang w:val="az-Latn-AZ"/>
        </w:rPr>
        <w:t>QƏRARA ALIR</w:t>
      </w:r>
      <w:r w:rsidRPr="00E560DA">
        <w:rPr>
          <w:sz w:val="22"/>
          <w:szCs w:val="22"/>
          <w:lang w:val="az-Latn-AZ"/>
        </w:rPr>
        <w:t xml:space="preserve">: </w:t>
      </w:r>
    </w:p>
    <w:p w:rsidR="001A7832" w:rsidRPr="00E560DA" w:rsidRDefault="001A7832" w:rsidP="001A7832">
      <w:pPr>
        <w:pStyle w:val="Default"/>
        <w:rPr>
          <w:sz w:val="22"/>
          <w:szCs w:val="22"/>
          <w:lang w:val="az-Latn-AZ"/>
        </w:rPr>
      </w:pPr>
      <w:r w:rsidRPr="00E560DA">
        <w:rPr>
          <w:sz w:val="22"/>
          <w:szCs w:val="22"/>
          <w:lang w:val="az-Latn-AZ"/>
        </w:rPr>
        <w:t xml:space="preserve">“Tütün çəkmək üçün xüsusi ayrılmış yerlərə dair Tələblər” təsdiq edilsin (əlavə olunur). </w:t>
      </w:r>
    </w:p>
    <w:p w:rsidR="00E560DA" w:rsidRPr="00E560DA" w:rsidRDefault="00E560DA" w:rsidP="001A7832">
      <w:pPr>
        <w:pStyle w:val="Default"/>
        <w:rPr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rPr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 xml:space="preserve">Azərbaycan Respublikasının </w:t>
      </w:r>
    </w:p>
    <w:p w:rsidR="001A7832" w:rsidRPr="00E560DA" w:rsidRDefault="001A7832" w:rsidP="001A7832">
      <w:pPr>
        <w:pStyle w:val="Default"/>
        <w:rPr>
          <w:b/>
          <w:bCs/>
          <w:sz w:val="22"/>
          <w:szCs w:val="22"/>
          <w:lang w:val="az-Latn-AZ"/>
        </w:rPr>
      </w:pPr>
      <w:r w:rsidRPr="00E560DA">
        <w:rPr>
          <w:b/>
          <w:bCs/>
          <w:sz w:val="22"/>
          <w:szCs w:val="22"/>
          <w:lang w:val="az-Latn-AZ"/>
        </w:rPr>
        <w:t xml:space="preserve">Baş naziri Artur </w:t>
      </w:r>
      <w:proofErr w:type="spellStart"/>
      <w:r w:rsidRPr="00E560DA">
        <w:rPr>
          <w:b/>
          <w:bCs/>
          <w:sz w:val="22"/>
          <w:szCs w:val="22"/>
          <w:lang w:val="az-Latn-AZ"/>
        </w:rPr>
        <w:t>Rasi-zadə</w:t>
      </w:r>
      <w:proofErr w:type="spellEnd"/>
      <w:r w:rsidRPr="00E560DA">
        <w:rPr>
          <w:b/>
          <w:bCs/>
          <w:sz w:val="22"/>
          <w:szCs w:val="22"/>
          <w:lang w:val="az-Latn-AZ"/>
        </w:rPr>
        <w:t xml:space="preserve"> </w:t>
      </w:r>
      <w:bookmarkStart w:id="0" w:name="_GoBack"/>
      <w:bookmarkEnd w:id="0"/>
    </w:p>
    <w:p w:rsidR="001A7832" w:rsidRPr="00E560DA" w:rsidRDefault="001A7832" w:rsidP="001A7832">
      <w:pPr>
        <w:pStyle w:val="Default"/>
        <w:rPr>
          <w:b/>
          <w:bCs/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righ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Azərbaycan Respublikası Nazirlər </w:t>
      </w:r>
    </w:p>
    <w:p w:rsidR="001A7832" w:rsidRPr="00E560DA" w:rsidRDefault="001A7832" w:rsidP="00E560DA">
      <w:pPr>
        <w:pStyle w:val="Default"/>
        <w:jc w:val="righ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Kabinetinin 2018-ci il 3 aprel </w:t>
      </w:r>
    </w:p>
    <w:p w:rsidR="001A7832" w:rsidRPr="00E560DA" w:rsidRDefault="001A7832" w:rsidP="00E560DA">
      <w:pPr>
        <w:pStyle w:val="Default"/>
        <w:jc w:val="righ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tarixli 127 nömrəli qərarı ilə </w:t>
      </w:r>
    </w:p>
    <w:p w:rsidR="001A7832" w:rsidRPr="00E560DA" w:rsidRDefault="001A7832" w:rsidP="00E560DA">
      <w:pPr>
        <w:pStyle w:val="Default"/>
        <w:jc w:val="right"/>
        <w:rPr>
          <w:b/>
          <w:bCs/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 xml:space="preserve">təsdiq </w:t>
      </w:r>
      <w:proofErr w:type="spellStart"/>
      <w:r w:rsidRPr="00E560DA">
        <w:rPr>
          <w:b/>
          <w:bCs/>
          <w:color w:val="auto"/>
          <w:sz w:val="22"/>
          <w:szCs w:val="22"/>
          <w:lang w:val="az-Latn-AZ"/>
        </w:rPr>
        <w:t>edilmişdir</w:t>
      </w:r>
      <w:proofErr w:type="spellEnd"/>
      <w:r w:rsidRPr="00E560DA">
        <w:rPr>
          <w:b/>
          <w:bCs/>
          <w:color w:val="auto"/>
          <w:sz w:val="22"/>
          <w:szCs w:val="22"/>
          <w:lang w:val="az-Latn-AZ"/>
        </w:rPr>
        <w:t xml:space="preserve">.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b/>
          <w:bCs/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>Tütün çəkmək üçün xüsusi ayrılmış yerlərə dair</w:t>
      </w:r>
    </w:p>
    <w:p w:rsidR="00E560DA" w:rsidRPr="00E560DA" w:rsidRDefault="00E560DA" w:rsidP="001A7832">
      <w:pPr>
        <w:pStyle w:val="Default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E560DA">
      <w:pPr>
        <w:pStyle w:val="Default"/>
        <w:jc w:val="center"/>
        <w:rPr>
          <w:b/>
          <w:bCs/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>TƏLƏBLƏR</w:t>
      </w:r>
    </w:p>
    <w:p w:rsidR="00E560DA" w:rsidRPr="00E560DA" w:rsidRDefault="00E560DA" w:rsidP="00E560DA">
      <w:pPr>
        <w:pStyle w:val="Default"/>
        <w:jc w:val="center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 xml:space="preserve">1. Ümumi müddəalar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1.1. Bu Tələblər “Tütün məmulatlarının istifadəsinin </w:t>
      </w:r>
      <w:proofErr w:type="spellStart"/>
      <w:r w:rsidRPr="00E560DA">
        <w:rPr>
          <w:color w:val="auto"/>
          <w:sz w:val="22"/>
          <w:szCs w:val="22"/>
          <w:lang w:val="az-Latn-AZ"/>
        </w:rPr>
        <w:t>məhdudlaşdırılması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haqqında” Azərbaycan Respublikası Qanununun 10.3-cü və 10.4-cü maddələrinə uyğun olaraq </w:t>
      </w:r>
      <w:proofErr w:type="spellStart"/>
      <w:r w:rsidRPr="00E560DA">
        <w:rPr>
          <w:color w:val="auto"/>
          <w:sz w:val="22"/>
          <w:szCs w:val="22"/>
          <w:lang w:val="az-Latn-AZ"/>
        </w:rPr>
        <w:t>hazırlanmışdır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və mülkiyyət növündən, təşkilati-hüquqi formasından asılı olmayaraq bütün müəssisə, idarə və təşkilatlarda tütün çəkmək üçün xüsusi ayrılmış yerlərə şamil edilir.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1.2. Tütün çəkmək üçün xüsusi ayrılmış yerlərin fəaliyyətini təmin edən, </w:t>
      </w:r>
      <w:proofErr w:type="spellStart"/>
      <w:r w:rsidRPr="00E560DA">
        <w:rPr>
          <w:color w:val="auto"/>
          <w:sz w:val="22"/>
          <w:szCs w:val="22"/>
          <w:lang w:val="az-Latn-AZ"/>
        </w:rPr>
        <w:t>layihələndirilməsini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, tikintisini, yenidən </w:t>
      </w:r>
      <w:proofErr w:type="spellStart"/>
      <w:r w:rsidRPr="00E560DA">
        <w:rPr>
          <w:color w:val="auto"/>
          <w:sz w:val="22"/>
          <w:szCs w:val="22"/>
          <w:lang w:val="az-Latn-AZ"/>
        </w:rPr>
        <w:t>qurulmasını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və bərpasını həyata keçirən müəssisə, idarə və təşkilatlar bu Tələblərə riayət </w:t>
      </w:r>
      <w:proofErr w:type="spellStart"/>
      <w:r w:rsidRPr="00E560DA">
        <w:rPr>
          <w:color w:val="auto"/>
          <w:sz w:val="22"/>
          <w:szCs w:val="22"/>
          <w:lang w:val="az-Latn-AZ"/>
        </w:rPr>
        <w:t>etməlidirlər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. </w:t>
      </w:r>
    </w:p>
    <w:p w:rsidR="00E560DA" w:rsidRPr="00E560DA" w:rsidRDefault="00E560DA" w:rsidP="001A7832">
      <w:pPr>
        <w:pStyle w:val="Default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 xml:space="preserve">2. Tütün çəkmək üçün xüsusi ayrılmış qapalı yerlərə dair tələblər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 Tütün çəkmək üçün xüsusi ayrılmış qapalı yerlər (bundan sonra – xüsusi qapalı yerlər) yalnız tütün çəkənlər üçün nəzərdə tutulur (bütün növ qəlyanlar və elektron siqaretlər də bu tələblərin təsir dairəsində tütün məmulatlarına bərabər tutulur) və aşağıdakı tələblərə cavab verməlidir: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2.1.1. xüsusi qapalı yerlər bina daxilində insanların ümumi gediş-gəliş </w:t>
      </w:r>
      <w:proofErr w:type="spellStart"/>
      <w:r w:rsidRPr="00E560DA">
        <w:rPr>
          <w:color w:val="auto"/>
          <w:sz w:val="22"/>
          <w:szCs w:val="22"/>
          <w:lang w:val="az-Latn-AZ"/>
        </w:rPr>
        <w:t>yerlərindən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, kütləvi toplanma, istirahət və gözləmə </w:t>
      </w:r>
      <w:proofErr w:type="spellStart"/>
      <w:r w:rsidRPr="00E560DA">
        <w:rPr>
          <w:color w:val="auto"/>
          <w:sz w:val="22"/>
          <w:szCs w:val="22"/>
          <w:lang w:val="az-Latn-AZ"/>
        </w:rPr>
        <w:t>sahələrindən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kənarda </w:t>
      </w:r>
      <w:proofErr w:type="spellStart"/>
      <w:r w:rsidRPr="00E560DA">
        <w:rPr>
          <w:color w:val="auto"/>
          <w:sz w:val="22"/>
          <w:szCs w:val="22"/>
          <w:lang w:val="az-Latn-AZ"/>
        </w:rPr>
        <w:t>yerləşdirilməlidir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2.1.2. xüsusi qapalı yerlər bütün tütün çəkilməyən yerlərdən tam təcrid edilməli, girişi və çıxışı bir qapıdan ibarət olmalıdır;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2.1.3. xüsusi qapalı yerlərin tikintisində və </w:t>
      </w:r>
      <w:proofErr w:type="spellStart"/>
      <w:r w:rsidRPr="00E560DA">
        <w:rPr>
          <w:color w:val="auto"/>
          <w:sz w:val="22"/>
          <w:szCs w:val="22"/>
          <w:lang w:val="az-Latn-AZ"/>
        </w:rPr>
        <w:t>quraşdırılmasında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istifadə olunan materiallar </w:t>
      </w:r>
      <w:proofErr w:type="spellStart"/>
      <w:r w:rsidRPr="00E560DA">
        <w:rPr>
          <w:color w:val="auto"/>
          <w:sz w:val="22"/>
          <w:szCs w:val="22"/>
          <w:lang w:val="az-Latn-AZ"/>
        </w:rPr>
        <w:t>yanğınadavamlı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, içəridən və bayırdan üst 3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pageBreakBefore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lastRenderedPageBreak/>
        <w:t xml:space="preserve">səthləri asan yuyulan və təmizlənən, yuyucu və dezinfeksiyaedici vasitələrin təsirinə davamlı olmalıdır;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2.1.4. xüsusi qapalı yerlər özü açılan və bağlanan avtomatik və ya özü bağlanan qapılarla təchiz </w:t>
      </w:r>
      <w:proofErr w:type="spellStart"/>
      <w:r w:rsidRPr="00E560DA">
        <w:rPr>
          <w:color w:val="auto"/>
          <w:sz w:val="22"/>
          <w:szCs w:val="22"/>
          <w:lang w:val="az-Latn-AZ"/>
        </w:rPr>
        <w:t>olunmalıdır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2.1.5. xüsusi qapalı yerlərin daxilində görünən yerlərdə tütün əleyhinə, tütün çəkmənin zərərlərinə dair çap və digər </w:t>
      </w:r>
      <w:proofErr w:type="spellStart"/>
      <w:r w:rsidRPr="00E560DA">
        <w:rPr>
          <w:color w:val="auto"/>
          <w:sz w:val="22"/>
          <w:szCs w:val="22"/>
          <w:lang w:val="az-Latn-AZ"/>
        </w:rPr>
        <w:t>maarifləndirici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materiallar </w:t>
      </w:r>
      <w:proofErr w:type="spellStart"/>
      <w:r w:rsidRPr="00E560DA">
        <w:rPr>
          <w:color w:val="auto"/>
          <w:sz w:val="22"/>
          <w:szCs w:val="22"/>
          <w:lang w:val="az-Latn-AZ"/>
        </w:rPr>
        <w:t>yerləşdirilməlidir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2.1.6. xüsusi qapalı yerlərin girişində “Tütün çəkmək üçün xüsusi ayrılmış yer” və “Tütün çəkmək səhhətiniz üçün zərərlidir” və “18 yaşadək şəxslərin girişi qadağandır” yazılarının, yaxud işarələrinin olması təmin edilməlidir;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2.1.7. xüsusi qapalı yerlərdə təhlükəsizlik tələbləri təmin edilməli və yanğınsöndürmə qurğuları </w:t>
      </w:r>
      <w:proofErr w:type="spellStart"/>
      <w:r w:rsidRPr="00E560DA">
        <w:rPr>
          <w:color w:val="auto"/>
          <w:sz w:val="22"/>
          <w:szCs w:val="22"/>
          <w:lang w:val="az-Latn-AZ"/>
        </w:rPr>
        <w:t>quraşdırılmalıdır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2.1.8. xüsusi qapalı yerlərdə siqaret kötükləri və ya onun hər-hansı bir hissəsi, eləcə də digər tütün məmulatları tullantılarının toplanması məqsədi ilə metaldan hazırlanmış xüsusi külqabılar (tullantı qabları) </w:t>
      </w:r>
      <w:proofErr w:type="spellStart"/>
      <w:r w:rsidRPr="00E560DA">
        <w:rPr>
          <w:color w:val="auto"/>
          <w:sz w:val="22"/>
          <w:szCs w:val="22"/>
          <w:lang w:val="az-Latn-AZ"/>
        </w:rPr>
        <w:t>yerləşdirilməlidir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2.1.9. xüsusi qapalı yerlərin sanitariya-gigiyena normalarına cavab verməsi və mütəmadi təmizlik işlərinin aparılması təmin edilməlidir;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2.1.10. tütün məmulatları üçün nəzərdə tutulmuş külqabılar və bu məqsədlə istifadə edilə biləcək digər tullantı qabları mütəmadi olaraq qapalı tutumlara boşaldılaraq, </w:t>
      </w:r>
      <w:proofErr w:type="spellStart"/>
      <w:r w:rsidRPr="00E560DA">
        <w:rPr>
          <w:color w:val="auto"/>
          <w:sz w:val="22"/>
          <w:szCs w:val="22"/>
          <w:lang w:val="az-Latn-AZ"/>
        </w:rPr>
        <w:t>tütünçəkmə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qadağan edilən yerlərdən, sahələrdən </w:t>
      </w:r>
      <w:proofErr w:type="spellStart"/>
      <w:r w:rsidRPr="00E560DA">
        <w:rPr>
          <w:color w:val="auto"/>
          <w:sz w:val="22"/>
          <w:szCs w:val="22"/>
          <w:lang w:val="az-Latn-AZ"/>
        </w:rPr>
        <w:t>kənarlaşdırılmaqla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, məişət tullantıları üçün nəzərdə tutulmuş konteynerlərə </w:t>
      </w:r>
      <w:proofErr w:type="spellStart"/>
      <w:r w:rsidRPr="00E560DA">
        <w:rPr>
          <w:color w:val="auto"/>
          <w:sz w:val="22"/>
          <w:szCs w:val="22"/>
          <w:lang w:val="az-Latn-AZ"/>
        </w:rPr>
        <w:t>atılmalıdır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.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2.2. Xüsusi ayrılmış qapalı yerlər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sistemi ilə təchiz edilməlidir.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2.3.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sistemi aşağıdakı tələblərə uyğun olmalıdır: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2.3.1. xüsusi qapalı yerlər tütün çəkmək qadağan olunan yerlərə nisbətən mənfi hava təzyiqi altında </w:t>
      </w:r>
      <w:proofErr w:type="spellStart"/>
      <w:r w:rsidRPr="00E560DA">
        <w:rPr>
          <w:color w:val="auto"/>
          <w:sz w:val="22"/>
          <w:szCs w:val="22"/>
          <w:lang w:val="az-Latn-AZ"/>
        </w:rPr>
        <w:t>saxlanılmalıdır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. Mənfi hava təzyiqi yaratmaq üçün mexaniki sistem bütün iş saatlarında </w:t>
      </w:r>
      <w:proofErr w:type="spellStart"/>
      <w:r w:rsidRPr="00E560DA">
        <w:rPr>
          <w:color w:val="auto"/>
          <w:sz w:val="22"/>
          <w:szCs w:val="22"/>
          <w:lang w:val="az-Latn-AZ"/>
        </w:rPr>
        <w:t>işləməlidir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2.3.2. xüsusi qapalı yerlərdən mexaniki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sistemi ilə xaric olan hava tütün çəkilməyən digər sahələrin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və kondisioner sistemlərinin havası ilə </w:t>
      </w:r>
      <w:proofErr w:type="spellStart"/>
      <w:r w:rsidRPr="00E560DA">
        <w:rPr>
          <w:color w:val="auto"/>
          <w:sz w:val="22"/>
          <w:szCs w:val="22"/>
          <w:lang w:val="az-Latn-AZ"/>
        </w:rPr>
        <w:t>qarışmamalıdır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2.3.3. mexaniki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sistemi xüsusi qapalı yerin havasının bir saat ərzində azı 10 dəfə dəyişməsini təmin etməlidir; </w:t>
      </w:r>
    </w:p>
    <w:p w:rsidR="001A7832" w:rsidRPr="00E560DA" w:rsidRDefault="001A7832" w:rsidP="00E560DA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>2.3.4. mexaniki sistem vasitəsilə xüsusi qapalı yerlərdən çıxarılan hava binanın girişindən və ya çıxışından, pəncərələrdə</w:t>
      </w:r>
      <w:r w:rsidR="00E560DA" w:rsidRPr="00E560DA">
        <w:rPr>
          <w:color w:val="auto"/>
          <w:sz w:val="22"/>
          <w:szCs w:val="22"/>
          <w:lang w:val="az-Latn-AZ"/>
        </w:rPr>
        <w:t xml:space="preserve">n, </w:t>
      </w:r>
      <w:proofErr w:type="spellStart"/>
      <w:r w:rsidRPr="00E560DA">
        <w:rPr>
          <w:color w:val="auto"/>
          <w:sz w:val="22"/>
          <w:szCs w:val="22"/>
          <w:lang w:val="az-Latn-AZ"/>
        </w:rPr>
        <w:t>havalandırma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sistemlərinə təmiz hava daxil olan yerlərdən, tikinti obyektlərinin mühəndis-kommunikasiya təminatı tələblərinə uyğun olaraq damörtüyü səviyyəsinə qədər </w:t>
      </w:r>
      <w:proofErr w:type="spellStart"/>
      <w:r w:rsidRPr="00E560DA">
        <w:rPr>
          <w:color w:val="auto"/>
          <w:sz w:val="22"/>
          <w:szCs w:val="22"/>
          <w:lang w:val="az-Latn-AZ"/>
        </w:rPr>
        <w:t>uzaqlaşdırılmalıdır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. </w:t>
      </w:r>
    </w:p>
    <w:p w:rsidR="00E560DA" w:rsidRPr="00E560DA" w:rsidRDefault="00E560DA" w:rsidP="00E560DA">
      <w:pPr>
        <w:pStyle w:val="Default"/>
        <w:rPr>
          <w:color w:val="auto"/>
          <w:sz w:val="22"/>
          <w:szCs w:val="22"/>
          <w:lang w:val="az-Latn-AZ"/>
        </w:rPr>
      </w:pP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b/>
          <w:bCs/>
          <w:color w:val="auto"/>
          <w:sz w:val="22"/>
          <w:szCs w:val="22"/>
          <w:lang w:val="az-Latn-AZ"/>
        </w:rPr>
        <w:t xml:space="preserve">3. Tütün çəkmək üçün xüsusi ayrılmış açıq yerlərə dair tələblər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3.1. Tütün çəkmək üçün xüsusi ayrılmış açıq yerlər (bundan sonra - xüsusi açıq yerlər) yalnız tütün çəkənlər üçün nəzərdə tutulur (bütün növ qəlyanlar və elektron siqaretlər də bu tələblərin təsir dairəsində tütün məmulatlarına bərabər hesab edilir) və aşağıdakı tələblərə cavab verməlidir: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3.1.1. xüsusi açıq yerlər binaların giriş və </w:t>
      </w:r>
      <w:proofErr w:type="spellStart"/>
      <w:r w:rsidRPr="00E560DA">
        <w:rPr>
          <w:color w:val="auto"/>
          <w:sz w:val="22"/>
          <w:szCs w:val="22"/>
          <w:lang w:val="az-Latn-AZ"/>
        </w:rPr>
        <w:t>çıxışlarından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, ümumi gediş-gəliş </w:t>
      </w:r>
      <w:proofErr w:type="spellStart"/>
      <w:r w:rsidRPr="00E560DA">
        <w:rPr>
          <w:color w:val="auto"/>
          <w:sz w:val="22"/>
          <w:szCs w:val="22"/>
          <w:lang w:val="az-Latn-AZ"/>
        </w:rPr>
        <w:t>yerlərindən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 kənarda </w:t>
      </w:r>
      <w:proofErr w:type="spellStart"/>
      <w:r w:rsidRPr="00E560DA">
        <w:rPr>
          <w:color w:val="auto"/>
          <w:sz w:val="22"/>
          <w:szCs w:val="22"/>
          <w:lang w:val="az-Latn-AZ"/>
        </w:rPr>
        <w:t>yerləşdirilməlidir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3.1.2. xüsusi açıq yerlərdə “tütün çəkmək üçün xüsusi ayrılmış yer” yazısının olması təmin edilməlidir.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3.1.3. xüsusi açıq yerlər ərazisində siqaret kötükləri və ya onun hər-hansı bir hissəsi, eləcə də digər tütün məmulatlarının tullantıları üçün metaldan hazırlanmış xüsusi külqabılar (tullantı qabları) </w:t>
      </w:r>
      <w:proofErr w:type="spellStart"/>
      <w:r w:rsidRPr="00E560DA">
        <w:rPr>
          <w:color w:val="auto"/>
          <w:sz w:val="22"/>
          <w:szCs w:val="22"/>
          <w:lang w:val="az-Latn-AZ"/>
        </w:rPr>
        <w:t>yerləşdirilməlidir</w:t>
      </w:r>
      <w:proofErr w:type="spellEnd"/>
      <w:r w:rsidRPr="00E560DA">
        <w:rPr>
          <w:color w:val="auto"/>
          <w:sz w:val="22"/>
          <w:szCs w:val="22"/>
          <w:lang w:val="az-Latn-AZ"/>
        </w:rPr>
        <w:t xml:space="preserve">; </w:t>
      </w:r>
    </w:p>
    <w:p w:rsidR="001A7832" w:rsidRPr="00E560DA" w:rsidRDefault="001A7832" w:rsidP="001A7832">
      <w:pPr>
        <w:pStyle w:val="Default"/>
        <w:rPr>
          <w:color w:val="auto"/>
          <w:sz w:val="22"/>
          <w:szCs w:val="22"/>
          <w:lang w:val="az-Latn-AZ"/>
        </w:rPr>
      </w:pPr>
      <w:r w:rsidRPr="00E560DA">
        <w:rPr>
          <w:color w:val="auto"/>
          <w:sz w:val="22"/>
          <w:szCs w:val="22"/>
          <w:lang w:val="az-Latn-AZ"/>
        </w:rPr>
        <w:t xml:space="preserve">3.1.4. siqaret kötüklərini və ya onun hər-hansı bir hissəsini, eləcə də digər tütün məmulatlarının tullantılarını nəzərdə tutulmuş yerdən kənara atmaq qadağandır; </w:t>
      </w:r>
    </w:p>
    <w:p w:rsidR="00B05AB6" w:rsidRPr="00E560DA" w:rsidRDefault="001A7832" w:rsidP="001A7832">
      <w:pPr>
        <w:spacing w:after="0" w:line="240" w:lineRule="auto"/>
        <w:rPr>
          <w:rFonts w:ascii="Arial" w:hAnsi="Arial" w:cs="Arial"/>
          <w:lang w:val="az-Latn-AZ"/>
        </w:rPr>
      </w:pPr>
      <w:r w:rsidRPr="00E560DA">
        <w:rPr>
          <w:rFonts w:ascii="Arial" w:hAnsi="Arial" w:cs="Arial"/>
          <w:lang w:val="az-Latn-AZ"/>
        </w:rPr>
        <w:t>3.1.5. xüsusi açıq yerlərin sanitariya-gigiyena normalarına cavab verməsi və mütəmadi təmizlik işlərinin aparılması təmin edilməlidir.</w:t>
      </w:r>
    </w:p>
    <w:sectPr w:rsidR="00B05AB6" w:rsidRPr="00E56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32"/>
    <w:rsid w:val="001A7832"/>
    <w:rsid w:val="00605AF3"/>
    <w:rsid w:val="00B05AB6"/>
    <w:rsid w:val="00E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1CB0"/>
  <w15:chartTrackingRefBased/>
  <w15:docId w15:val="{F65A313C-DF05-4793-8AA0-CD8D9916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2</cp:revision>
  <dcterms:created xsi:type="dcterms:W3CDTF">2018-04-09T05:12:00Z</dcterms:created>
  <dcterms:modified xsi:type="dcterms:W3CDTF">2018-04-09T05:15:00Z</dcterms:modified>
</cp:coreProperties>
</file>