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0D" w:rsidRDefault="00565F0D" w:rsidP="00565F0D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УТВЕРЖДАЮ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Генеральный директор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Фамилия И.О.________________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«________»_____________ ____ г.</w:t>
      </w:r>
    </w:p>
    <w:p w:rsidR="00CF57F4" w:rsidRDefault="00CF57F4" w:rsidP="00565F0D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CF57F4" w:rsidRPr="00565F0D" w:rsidRDefault="00CF57F4" w:rsidP="00CF57F4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Должностная инструкция инженера по охране труда</w:t>
      </w:r>
    </w:p>
    <w:p w:rsidR="00CF57F4" w:rsidRPr="00565F0D" w:rsidRDefault="00CF57F4" w:rsidP="00565F0D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CF57F4" w:rsidRDefault="00CF57F4" w:rsidP="00565F0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</w:pPr>
    </w:p>
    <w:p w:rsidR="00565F0D" w:rsidRPr="00565F0D" w:rsidRDefault="00565F0D" w:rsidP="00565F0D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1. Общие положения</w:t>
      </w:r>
    </w:p>
    <w:p w:rsidR="00565F0D" w:rsidRDefault="00565F0D" w:rsidP="00565F0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1.1. Инженер по охране труда относится к категории специалистов.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1.2. Инженер по охране труда назначается на должность и освобождается от нее приказом руководителя компании.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1.3. Инженер по охране труда подчиняется непосредственно руководителю компании.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1.4. На время отсутствия инженера по охране труда его права и обязанности выполняет лицо, назначенное в установленном порядке.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1.5. На должность инженера по охране труда назначается лицо, имеющее высшее профессиональное (техническое) образование и стаж работы по охране труда на инженерно-технических и руководящих должностях не менее 1 года.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1.6. Инженер по охране труда должен знать: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законодательные и нормативные правовые акты, методические материалы по вопросам охраны труда;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производственную и организационную структуру предприятия;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основные технологические процессы и режимы производства;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оборудование предприятия и принципы его работы;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методы изучения условий труда на рабочих местах;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организацию работы по охране труда;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систему стандартов безопасности труда;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психофизиологические требования к работникам, исходя из категории тяжести работ, ограничения применения труда женщин, подростков, рабочих, переведенных на легкий труд;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правила и средства контроля соответствия технического состояния оборудования требованиям безопасного ведения работ;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порядок проведения расследования несчастных случаев;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передовой отечественный и зарубежный опыт в области охраны труда;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методы и формы пропаганды и информации по охране труда;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порядок и сроки составления отчетности о выполнении мероприятий по охране труда;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основы экономики, организации производства, труда и управления;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основы трудового законодательства.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1.7. Инженер по охране труда руководствуется в своей деятельности: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законодательством, нормативно-правовыми актами, а также локальными актами и организационно-распорядительными документами организации (компании), регламентирующими кадровую работу, деятельность службы и отдела;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Уставом компании, Правилами внутреннего трудового распорядка;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правилами охраны труда и техники безопасности, обеспечения производственной санитарии и противопожарной защиты;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приказами и распоряжениями руководства;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настоящей должностной инструкцией.</w:t>
      </w:r>
    </w:p>
    <w:p w:rsidR="00CF57F4" w:rsidRPr="00565F0D" w:rsidRDefault="00CF57F4" w:rsidP="00565F0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565F0D" w:rsidRPr="00565F0D" w:rsidRDefault="00565F0D" w:rsidP="00565F0D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2. Должностные обязанности инженера по охране труда</w:t>
      </w:r>
    </w:p>
    <w:p w:rsidR="00565F0D" w:rsidRPr="00565F0D" w:rsidRDefault="00565F0D" w:rsidP="00565F0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Инженер по охране труда выполняет следующие должностные обязанности:</w:t>
      </w:r>
    </w:p>
    <w:p w:rsidR="00565F0D" w:rsidRPr="00565F0D" w:rsidRDefault="00565F0D" w:rsidP="00565F0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2.1. Осуществляет контроль за соблюдением в структурных подразделениях компании законодательных и нормативных правовых актов по охране труда, проведением профилактических работ по предупреждению производственного травматизма, профессиональных и производственно-обусловленных заболеваний, мероприятий по созданию здоровых и безопасных условий труда на предприятии; за предоставлением работникам установленных льгот и компенсаций по условиям труда.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2.2. Организует изучение условий труда на рабочих местах, работу по проведению замеров параметров опасных и вредных производственных факторов, аттестации и сертификации рабочих мест и производственного оборудования на соответствие требованиям охраны труда, контролирует своевременность проведения планируемых мероприятий.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2.3. Участвует в рассмотрении несчастных случаев и разработке мер по их предотвращению.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lastRenderedPageBreak/>
        <w:t>2.4. Информирует работников от лица работодателя о состоянии условий труда на рабочем месте, а также о принятых мерах по защите от опасных и вредных производственных факторов, обеспечивает подготовку документов на выплату возмещения вреда, причиненного здоровью работников в результате несчастного случая на производстве или профессионального заболевания.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2.5. Организует проведение проверок, обследований технического состояния зданий, сооружений, оборудования, машин и механизмов на соответствие их требованиям нормативных правовых актов по охране труда, эффективности работы вентиляционных систем, состояния санитарно-технических устройств, санитарно-бытовых помещений, средств коллективной и индивидуальной защиты работников, контролирует своевременность их проведения.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2.6. Подготавливает и вносит предложения о разработке и внедрении более совершенных конструкций оградительной техники, предохранительных и блокировочных устройств, других средств защиты от воздействия опасных и вредных производственных факторов, разработке и внедрении мероприятий по созданию безопасных и здоровых условий труда, рациональных режимов труда и отдыха.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2.7. Участвует в составлении раздела «Охрана труда» коллективного договора, осуществляет контроль за его выполнением, а также выполнением предписаний органов государственного надзора и контроля, других мероприятий по улучшению условий труда.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2.8. Участвует в согласовании разрабатываемой в компании проектной документации, в работе комиссий по приемке в эксплуатацию законченных строительством или реконструированных объектов производственного назначения, по приемке из ремонта установок, агрегатов и другого оборудования в части соблюдения требований нормативных правовых актов по охране труда.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2.9. Оказывает методическую помощь руководителям подразделений компании в составлении списков профессий и должностей, в соответствии с которыми работники должны проходить обязательные предварительные и периодические медицинские осмотры, а также списков профессий и должностей, в соответствии с которыми на основании действующего законодательства работникам предоставляются компенсации и льготы за тяжелые, вредные или опасные условия труда; при разработке и пересмотре инструкций по охране труда, стандартов предприятия по безопасности труда.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2.10. Обеспечивает проведение вводных и повторных инструктажей, обучения и проверки знаний по охране труда работников предприятия.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2.11. Доводит до сведения работников компании вводимые в действие новые законодательные и нормативные правовые акты по охране труда, организует хранение документации по охране труда, составление отчетности по установленным формам и в соответствии со сроками, установленными нормативными правовыми актами по охране труда.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2.12. Осуществляет связь с медицинскими учреждениями, научно-исследовательскими и другими организациями по вопросам охраны труда и принимает меры по внедрению их рекомендаций.</w:t>
      </w:r>
    </w:p>
    <w:p w:rsidR="00565F0D" w:rsidRPr="00565F0D" w:rsidRDefault="00565F0D" w:rsidP="00565F0D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3. Права инженера по охране труда</w:t>
      </w:r>
    </w:p>
    <w:p w:rsidR="00565F0D" w:rsidRPr="00565F0D" w:rsidRDefault="00565F0D" w:rsidP="00565F0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Инженер по охране труда имеет право:</w:t>
      </w:r>
    </w:p>
    <w:p w:rsidR="00565F0D" w:rsidRPr="00565F0D" w:rsidRDefault="00565F0D" w:rsidP="00565F0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3.1. Запрашивать и получать необходимые материалы и документы, относящиеся к вопросам деятельности отдела охраны труда.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3.2. Вступать во взаимоотношения с подразделениями сторонних учреждений и организаций для решения оперативных вопросов производственной деятельности, входящих в компетенцию начальника отдела охраны труда.</w:t>
      </w:r>
      <w:r w:rsidRPr="00565F0D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3.3. Представлять интересы компании в сторонних организациях по вопросам, относящимся к производственной деятельности отдела.</w:t>
      </w:r>
    </w:p>
    <w:p w:rsidR="00565F0D" w:rsidRPr="00565F0D" w:rsidRDefault="00565F0D" w:rsidP="00565F0D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4. Ответственность инженера по охране труда</w:t>
      </w:r>
    </w:p>
    <w:p w:rsidR="00565F0D" w:rsidRPr="00565F0D" w:rsidRDefault="00565F0D" w:rsidP="00565F0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Инженер по охране труда несет ответственность за:</w:t>
      </w:r>
    </w:p>
    <w:p w:rsidR="00CF57F4" w:rsidRDefault="00565F0D" w:rsidP="00565F0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4.1. Невыполнение или ненадлежащее выполнение служебных указаний непосредственного руководителя.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4.2. Невыполнение или ненадлежащее выполнение своих трудовых функций и порученных ему задач. </w:t>
      </w:r>
    </w:p>
    <w:p w:rsidR="00CF57F4" w:rsidRDefault="00565F0D" w:rsidP="00565F0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 xml:space="preserve">4.3. Неправомерное использование предоставленных служебных полномочий, а также использование их в личных целях. </w:t>
      </w:r>
    </w:p>
    <w:p w:rsidR="00CF57F4" w:rsidRDefault="00565F0D" w:rsidP="00565F0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 xml:space="preserve">4.4. Недостоверную информацию о состоянии выполнения порученной ему работы. </w:t>
      </w:r>
    </w:p>
    <w:p w:rsidR="00CF57F4" w:rsidRDefault="00565F0D" w:rsidP="00565F0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lastRenderedPageBreak/>
        <w:t xml:space="preserve">4.5. Непринятие мер по пресечению выявленных нарушений правил техники безопасности, противопожарных и других правил, создающих угрозу деятельности предприятия и его работникам. </w:t>
      </w:r>
    </w:p>
    <w:p w:rsidR="00CF57F4" w:rsidRDefault="00565F0D" w:rsidP="00565F0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4.6. Не</w:t>
      </w:r>
      <w:r w:rsidR="00CF57F4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 xml:space="preserve"> 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 xml:space="preserve">обеспечение соблюдения трудовой дисциплины. </w:t>
      </w:r>
    </w:p>
    <w:p w:rsidR="00CF57F4" w:rsidRDefault="00565F0D" w:rsidP="00565F0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 xml:space="preserve">4.7. Совершенные в процессе осуществления своей деятельности правонарушения — в пределах, определенных действующим административным, уголовным и гражданским законодательством </w:t>
      </w:r>
      <w:r w:rsidR="00CF57F4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АЗЕРБАЙДЖАНА</w:t>
      </w: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 xml:space="preserve">. </w:t>
      </w:r>
    </w:p>
    <w:p w:rsidR="00565F0D" w:rsidRPr="00565F0D" w:rsidRDefault="00565F0D" w:rsidP="00565F0D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4.8. Причинение материального ущерба и/или убытков предприятию или третьим лицам, связанных с действием или бездействием во время исполнения служебных обязанностей.</w:t>
      </w:r>
    </w:p>
    <w:p w:rsidR="00D163EC" w:rsidRPr="00565F0D" w:rsidRDefault="00565F0D" w:rsidP="00565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5F0D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</w:r>
    </w:p>
    <w:sectPr w:rsidR="00D163EC" w:rsidRPr="00565F0D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565F0D"/>
    <w:rsid w:val="00014A57"/>
    <w:rsid w:val="0014209A"/>
    <w:rsid w:val="003B3B08"/>
    <w:rsid w:val="00535B38"/>
    <w:rsid w:val="00565F0D"/>
    <w:rsid w:val="00CF57F4"/>
    <w:rsid w:val="00D163EC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EC"/>
    <w:rPr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65F0D"/>
    <w:rPr>
      <w:b/>
      <w:bCs/>
    </w:rPr>
  </w:style>
  <w:style w:type="character" w:customStyle="1" w:styleId="apple-converted-space">
    <w:name w:val="apple-converted-space"/>
    <w:basedOn w:val="a0"/>
    <w:rsid w:val="00565F0D"/>
  </w:style>
  <w:style w:type="character" w:styleId="a5">
    <w:name w:val="Hyperlink"/>
    <w:basedOn w:val="a0"/>
    <w:uiPriority w:val="99"/>
    <w:semiHidden/>
    <w:unhideWhenUsed/>
    <w:rsid w:val="00565F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1177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2013-09-15T08:44:00Z</dcterms:created>
  <dcterms:modified xsi:type="dcterms:W3CDTF">2013-09-15T08:45:00Z</dcterms:modified>
</cp:coreProperties>
</file>