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48" w:rsidRPr="00D60106" w:rsidRDefault="001B32B1" w:rsidP="00D60106">
      <w:pPr>
        <w:pStyle w:val="Bodytext20"/>
        <w:shd w:val="clear" w:color="auto" w:fill="auto"/>
        <w:spacing w:after="0" w:line="240" w:lineRule="auto"/>
        <w:ind w:left="6240"/>
        <w:rPr>
          <w:lang w:val="az-Latn-AZ"/>
        </w:rPr>
      </w:pPr>
      <w:r w:rsidRPr="00D60106">
        <w:rPr>
          <w:lang w:val="az-Latn-AZ"/>
        </w:rPr>
        <w:t>Əmanətlərin Sığortalanması Fonduna</w:t>
      </w:r>
    </w:p>
    <w:p w:rsidR="00CB4648" w:rsidRPr="00D60106" w:rsidRDefault="001B32B1" w:rsidP="00D60106">
      <w:pPr>
        <w:pStyle w:val="Bodytext20"/>
        <w:shd w:val="clear" w:color="auto" w:fill="auto"/>
        <w:spacing w:after="0" w:line="240" w:lineRule="auto"/>
        <w:ind w:left="6240"/>
        <w:rPr>
          <w:lang w:val="az-Latn-AZ"/>
        </w:rPr>
      </w:pPr>
      <w:r w:rsidRPr="00D60106">
        <w:rPr>
          <w:lang w:val="az-Latn-AZ"/>
        </w:rPr>
        <w:t>Ləğv prosesində olan “Texnikabank" ASC-niıı kreditorları</w:t>
      </w:r>
      <w:r w:rsidR="00D60106" w:rsidRPr="00D60106">
        <w:rPr>
          <w:lang w:val="az-Latn-AZ"/>
        </w:rPr>
        <w:t xml:space="preserve"> </w:t>
      </w:r>
      <w:r w:rsidRPr="00D60106">
        <w:rPr>
          <w:lang w:val="az-Latn-AZ"/>
        </w:rPr>
        <w:t xml:space="preserve"> </w:t>
      </w:r>
      <w:r w:rsidR="00D60106" w:rsidRPr="00D60106">
        <w:rPr>
          <w:lang w:val="az-Latn-AZ"/>
        </w:rPr>
        <w:t xml:space="preserve">___________________ </w:t>
      </w:r>
      <w:r w:rsidRPr="00D60106">
        <w:rPr>
          <w:lang w:val="az-Latn-AZ"/>
        </w:rPr>
        <w:t>tərəfindən</w:t>
      </w:r>
    </w:p>
    <w:p w:rsidR="00CB4648" w:rsidRPr="00D60106" w:rsidRDefault="001B32B1" w:rsidP="00D60106">
      <w:pPr>
        <w:pStyle w:val="Bodytext20"/>
        <w:shd w:val="clear" w:color="auto" w:fill="auto"/>
        <w:tabs>
          <w:tab w:val="left" w:leader="underscore" w:pos="11690"/>
        </w:tabs>
        <w:spacing w:after="0" w:line="240" w:lineRule="auto"/>
        <w:ind w:left="6240"/>
        <w:rPr>
          <w:lang w:val="az-Latn-AZ"/>
        </w:rPr>
      </w:pPr>
      <w:r w:rsidRPr="00D60106">
        <w:rPr>
          <w:lang w:val="az-Latn-AZ"/>
        </w:rPr>
        <w:t>(ünvan:</w:t>
      </w:r>
      <w:r w:rsidR="00D60106" w:rsidRPr="00D60106">
        <w:rPr>
          <w:lang w:val="az-Latn-AZ"/>
        </w:rPr>
        <w:t xml:space="preserve"> ________________)</w:t>
      </w:r>
    </w:p>
    <w:p w:rsidR="00D60106" w:rsidRPr="00D60106" w:rsidRDefault="00D60106" w:rsidP="00D60106">
      <w:pPr>
        <w:pStyle w:val="Bodytext20"/>
        <w:shd w:val="clear" w:color="auto" w:fill="auto"/>
        <w:tabs>
          <w:tab w:val="left" w:leader="underscore" w:pos="11690"/>
        </w:tabs>
        <w:spacing w:after="0" w:line="240" w:lineRule="auto"/>
        <w:ind w:left="6240"/>
        <w:rPr>
          <w:lang w:val="az-Latn-AZ"/>
        </w:rPr>
      </w:pPr>
    </w:p>
    <w:p w:rsidR="00D60106" w:rsidRPr="00D60106" w:rsidRDefault="00D60106" w:rsidP="00D60106">
      <w:pPr>
        <w:pStyle w:val="Bodytext20"/>
        <w:shd w:val="clear" w:color="auto" w:fill="auto"/>
        <w:tabs>
          <w:tab w:val="left" w:leader="underscore" w:pos="11690"/>
        </w:tabs>
        <w:spacing w:after="0" w:line="240" w:lineRule="auto"/>
        <w:ind w:left="6240"/>
        <w:rPr>
          <w:lang w:val="az-Latn-AZ"/>
        </w:rPr>
      </w:pPr>
    </w:p>
    <w:p w:rsidR="00CB4648" w:rsidRPr="00D60106" w:rsidRDefault="001B32B1" w:rsidP="00D60106">
      <w:pPr>
        <w:pStyle w:val="Bodytext20"/>
        <w:shd w:val="clear" w:color="auto" w:fill="auto"/>
        <w:spacing w:after="0" w:line="240" w:lineRule="auto"/>
        <w:ind w:left="200" w:firstLine="880"/>
        <w:rPr>
          <w:lang w:val="az-Latn-AZ"/>
        </w:rPr>
      </w:pPr>
      <w:r w:rsidRPr="00D60106">
        <w:rPr>
          <w:lang w:val="az-Latn-AZ"/>
        </w:rPr>
        <w:t>Ləğv prosesində olan “Texnikabank” ASC-də bizə məxsus hesablarda cəmi</w:t>
      </w:r>
    </w:p>
    <w:p w:rsidR="00CB4648" w:rsidRPr="00D60106" w:rsidRDefault="001B32B1" w:rsidP="00D60106">
      <w:pPr>
        <w:pStyle w:val="Bodytext20"/>
        <w:shd w:val="clear" w:color="auto" w:fill="auto"/>
        <w:tabs>
          <w:tab w:val="left" w:leader="underscore" w:pos="2590"/>
          <w:tab w:val="left" w:leader="underscore" w:pos="5700"/>
          <w:tab w:val="left" w:leader="underscore" w:pos="8370"/>
        </w:tabs>
        <w:spacing w:after="0" w:line="240" w:lineRule="auto"/>
        <w:rPr>
          <w:lang w:val="az-Latn-AZ"/>
        </w:rPr>
      </w:pPr>
      <w:r w:rsidRPr="00D60106">
        <w:rPr>
          <w:lang w:val="az-Latn-AZ"/>
        </w:rPr>
        <w:t>(</w:t>
      </w:r>
      <w:r w:rsidRPr="00D60106">
        <w:rPr>
          <w:lang w:val="az-Latn-AZ"/>
        </w:rPr>
        <w:tab/>
        <w:t>) manat və</w:t>
      </w:r>
      <w:r w:rsidRPr="00D60106">
        <w:rPr>
          <w:rStyle w:val="Bodytext21"/>
          <w:lang w:val="az-Latn-AZ"/>
        </w:rPr>
        <w:tab/>
      </w:r>
      <w:r w:rsidRPr="00D60106">
        <w:rPr>
          <w:lang w:val="az-Latn-AZ"/>
        </w:rPr>
        <w:t>(</w:t>
      </w:r>
      <w:r w:rsidRPr="00D60106">
        <w:rPr>
          <w:rStyle w:val="Bodytext21"/>
          <w:lang w:val="az-Latn-AZ"/>
        </w:rPr>
        <w:tab/>
      </w:r>
      <w:r w:rsidRPr="00D60106">
        <w:rPr>
          <w:lang w:val="az-Latn-AZ"/>
        </w:rPr>
        <w:t>) ABŞ dolları məbləğində pul</w:t>
      </w:r>
      <w:r w:rsidR="00D60106" w:rsidRPr="00D60106">
        <w:rPr>
          <w:lang w:val="az-Latn-AZ"/>
        </w:rPr>
        <w:t xml:space="preserve"> </w:t>
      </w:r>
      <w:r w:rsidRPr="00D60106">
        <w:rPr>
          <w:lang w:val="az-Latn-AZ"/>
        </w:rPr>
        <w:t xml:space="preserve">vəsaiti mövcuddur və bu </w:t>
      </w:r>
      <w:r w:rsidRPr="00D60106">
        <w:rPr>
          <w:lang w:val="az-Latn-AZ"/>
        </w:rPr>
        <w:t>barədə tələbimiz artıq qeydə alınmışdır.</w:t>
      </w:r>
    </w:p>
    <w:p w:rsidR="00CB4648" w:rsidRPr="00D60106" w:rsidRDefault="001B32B1" w:rsidP="00D60106">
      <w:pPr>
        <w:pStyle w:val="Bodytext20"/>
        <w:shd w:val="clear" w:color="auto" w:fill="auto"/>
        <w:spacing w:after="0" w:line="240" w:lineRule="auto"/>
        <w:ind w:left="200" w:firstLine="880"/>
        <w:rPr>
          <w:lang w:val="az-Latn-AZ"/>
        </w:rPr>
      </w:pPr>
      <w:r w:rsidRPr="00D60106">
        <w:rPr>
          <w:lang w:val="az-Latn-AZ"/>
        </w:rPr>
        <w:t xml:space="preserve">"Banklar haqqında" Azərbaycan Respublikası Qanununun 75.2-ci maddəsinə əsasən </w:t>
      </w:r>
      <w:r w:rsidR="00D60106">
        <w:rPr>
          <w:lang w:val="az-Latn-AZ"/>
        </w:rPr>
        <w:t>mü</w:t>
      </w:r>
      <w:r w:rsidR="00D60106" w:rsidRPr="00D60106">
        <w:rPr>
          <w:lang w:val="az-Latn-AZ"/>
        </w:rPr>
        <w:t>flis</w:t>
      </w:r>
      <w:r w:rsidRPr="00D60106">
        <w:rPr>
          <w:lang w:val="az-Latn-AZ"/>
        </w:rPr>
        <w:t xml:space="preserve"> bankın əmlak vəziyyətinə dair hesabat rübdə bir dəfə tərtib edilir və kreditorlara təqdim edilir. Bankın müflis elan olunmasından</w:t>
      </w:r>
      <w:r w:rsidRPr="00D60106">
        <w:rPr>
          <w:lang w:val="az-Latn-AZ"/>
        </w:rPr>
        <w:t xml:space="preserve"> 2 ilə yaxın vaxt ötsə də. hələ də bu məlumat bizə təqdim olunmayıb. Buna görə də indiyədək hər rüb üçün tərtib edilmiş büt</w:t>
      </w:r>
      <w:bookmarkStart w:id="0" w:name="_GoBack"/>
      <w:bookmarkEnd w:id="0"/>
      <w:r w:rsidRPr="00D60106">
        <w:rPr>
          <w:lang w:val="az-Latn-AZ"/>
        </w:rPr>
        <w:t>ün bu hesabatların bizə təqdim edilməsini tələb edirik.</w:t>
      </w:r>
    </w:p>
    <w:p w:rsidR="00CB4648" w:rsidRPr="00D60106" w:rsidRDefault="001B32B1" w:rsidP="00D60106">
      <w:pPr>
        <w:pStyle w:val="Bodytext20"/>
        <w:shd w:val="clear" w:color="auto" w:fill="auto"/>
        <w:spacing w:after="0" w:line="240" w:lineRule="auto"/>
        <w:ind w:left="200" w:firstLine="880"/>
        <w:rPr>
          <w:lang w:val="az-Latn-AZ"/>
        </w:rPr>
      </w:pPr>
      <w:r w:rsidRPr="00D60106">
        <w:rPr>
          <w:lang w:val="az-Latn-AZ"/>
        </w:rPr>
        <w:t>“Banklar haqqında" Azərbaycan Respublikası Qanununun 83.2-ci maddəsinə əsasən</w:t>
      </w:r>
      <w:r w:rsidRPr="00D60106">
        <w:rPr>
          <w:lang w:val="az-Latn-AZ"/>
        </w:rPr>
        <w:t xml:space="preserve"> müflis bankın hər rüb təzələnən ləğv planı kreditorlara təqdim edilir. Bankın müflis elan olunmasından 2 ilə yaxın vaxt ötsə də</w:t>
      </w:r>
      <w:r w:rsidR="00D60106">
        <w:rPr>
          <w:lang w:val="az-Latn-AZ"/>
        </w:rPr>
        <w:t>,</w:t>
      </w:r>
      <w:r w:rsidRPr="00D60106">
        <w:rPr>
          <w:lang w:val="az-Latn-AZ"/>
        </w:rPr>
        <w:t xml:space="preserve"> hələ də bu sənəd bizə təqdim olunmayıb. Buna görə də ləğv planının hər rüb üçün indiyədək mövcud olmuş və olan bütün versiyala</w:t>
      </w:r>
      <w:r w:rsidRPr="00D60106">
        <w:rPr>
          <w:lang w:val="az-Latn-AZ"/>
        </w:rPr>
        <w:t>rının bizə təqdim edilməsini tələb edirik.</w:t>
      </w:r>
    </w:p>
    <w:p w:rsidR="00CB4648" w:rsidRPr="00D60106" w:rsidRDefault="001B32B1" w:rsidP="00D60106">
      <w:pPr>
        <w:pStyle w:val="Bodytext20"/>
        <w:shd w:val="clear" w:color="auto" w:fill="auto"/>
        <w:spacing w:after="0" w:line="240" w:lineRule="auto"/>
        <w:ind w:left="200" w:firstLine="880"/>
        <w:rPr>
          <w:lang w:val="az-Latn-AZ"/>
        </w:rPr>
      </w:pPr>
      <w:r w:rsidRPr="00D60106">
        <w:rPr>
          <w:lang w:val="az-Latn-AZ"/>
        </w:rPr>
        <w:t xml:space="preserve">Bankın ləğvetmə prosesinin qanuni, şəffaf. </w:t>
      </w:r>
      <w:r w:rsidR="00D60106">
        <w:rPr>
          <w:lang w:val="az-Latn-AZ"/>
        </w:rPr>
        <w:t>n</w:t>
      </w:r>
      <w:r w:rsidRPr="00D60106">
        <w:rPr>
          <w:lang w:val="az-Latn-AZ"/>
        </w:rPr>
        <w:t>əzarətli və ədalətli şəkildə həyata keçirilməsi məqsədilə “Banklar haqqında” Azərbaycan Respublikası Qanununun 86-eı maddəsinə əsasən kreditorların ümumi yığıncağının v</w:t>
      </w:r>
      <w:r w:rsidRPr="00D60106">
        <w:rPr>
          <w:lang w:val="az-Latn-AZ"/>
        </w:rPr>
        <w:t>ə komitəsinin yaradılması vacibdir və həmin qurumlarda mütləq iştirak edəcəyik. 4 müflis bankda kreditorlar komitəsi artıq yaradılıb. Əmanətlərin Sığortalanması Fondunun sabiq rəhbəri Azad Cavadov kreditorlar komitəsinin bütün müflis banklarda yaradılmasın</w:t>
      </w:r>
      <w:r w:rsidRPr="00D60106">
        <w:rPr>
          <w:lang w:val="az-Latn-AZ"/>
        </w:rPr>
        <w:t>ı vəd etmişdi. Buna görə də “Texnikabank”da da kreditorlar komitəsinin yaradılmasını və bizi onun tərkibinə daxil etməyinizi xahiş edirik.</w:t>
      </w:r>
    </w:p>
    <w:p w:rsidR="00D60106" w:rsidRPr="00D60106" w:rsidRDefault="00D60106" w:rsidP="00D60106">
      <w:pPr>
        <w:pStyle w:val="Bodytext20"/>
        <w:shd w:val="clear" w:color="auto" w:fill="auto"/>
        <w:spacing w:after="0" w:line="240" w:lineRule="auto"/>
        <w:ind w:left="200" w:firstLine="880"/>
        <w:rPr>
          <w:lang w:val="az-Latn-AZ"/>
        </w:rPr>
      </w:pPr>
    </w:p>
    <w:p w:rsidR="00CB4648" w:rsidRPr="00D60106" w:rsidRDefault="00D60106" w:rsidP="00D60106">
      <w:pPr>
        <w:pStyle w:val="Bodytext20"/>
        <w:shd w:val="clear" w:color="auto" w:fill="auto"/>
        <w:spacing w:after="0" w:line="240" w:lineRule="auto"/>
        <w:ind w:left="200" w:firstLine="880"/>
        <w:rPr>
          <w:lang w:val="az-Latn-AZ"/>
        </w:rPr>
      </w:pPr>
      <w:r w:rsidRPr="00D60106">
        <w:rPr>
          <w:lang w:val="az-Latn-AZ"/>
        </w:rPr>
        <w:t>1. Məmmədov Məmməd Məmməd oğlu (AZE</w:t>
      </w:r>
      <w:r w:rsidR="001B32B1" w:rsidRPr="00D60106">
        <w:rPr>
          <w:lang w:val="az-Latn-AZ"/>
        </w:rPr>
        <w:t xml:space="preserve"> 0000000000)</w:t>
      </w:r>
    </w:p>
    <w:p w:rsidR="00CB4648" w:rsidRPr="00D60106" w:rsidRDefault="001B32B1" w:rsidP="00D60106">
      <w:pPr>
        <w:pStyle w:val="Bodytext20"/>
        <w:shd w:val="clear" w:color="auto" w:fill="auto"/>
        <w:spacing w:after="0" w:line="240" w:lineRule="auto"/>
        <w:ind w:left="200" w:firstLine="880"/>
        <w:rPr>
          <w:lang w:val="az-Latn-AZ"/>
        </w:rPr>
      </w:pPr>
      <w:bookmarkStart w:id="1" w:name="bookmark0"/>
      <w:r w:rsidRPr="00D60106">
        <w:rPr>
          <w:lang w:val="az-Latn-AZ"/>
        </w:rPr>
        <w:t>2</w:t>
      </w:r>
      <w:r w:rsidRPr="00D60106">
        <w:rPr>
          <w:lang w:val="az-Latn-AZ"/>
        </w:rPr>
        <w:t>.</w:t>
      </w:r>
      <w:bookmarkEnd w:id="1"/>
    </w:p>
    <w:p w:rsidR="00CB4648" w:rsidRPr="00D60106" w:rsidRDefault="001B32B1" w:rsidP="00D60106">
      <w:pPr>
        <w:pStyle w:val="Bodytext20"/>
        <w:shd w:val="clear" w:color="auto" w:fill="auto"/>
        <w:spacing w:after="0" w:line="240" w:lineRule="auto"/>
        <w:ind w:left="200" w:firstLine="880"/>
        <w:rPr>
          <w:lang w:val="az-Latn-AZ"/>
        </w:rPr>
      </w:pPr>
      <w:r w:rsidRPr="00D60106">
        <w:rPr>
          <w:lang w:val="az-Latn-AZ"/>
        </w:rPr>
        <w:t>3.</w:t>
      </w:r>
    </w:p>
    <w:sectPr w:rsidR="00CB4648" w:rsidRPr="00D60106" w:rsidSect="00D60106">
      <w:pgSz w:w="12240" w:h="2016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2B1" w:rsidRDefault="001B32B1">
      <w:r>
        <w:separator/>
      </w:r>
    </w:p>
  </w:endnote>
  <w:endnote w:type="continuationSeparator" w:id="0">
    <w:p w:rsidR="001B32B1" w:rsidRDefault="001B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2B1" w:rsidRDefault="001B32B1"/>
  </w:footnote>
  <w:footnote w:type="continuationSeparator" w:id="0">
    <w:p w:rsidR="001B32B1" w:rsidRDefault="001B32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F6DF3"/>
    <w:multiLevelType w:val="multilevel"/>
    <w:tmpl w:val="98848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48"/>
    <w:rsid w:val="001B32B1"/>
    <w:rsid w:val="00756D4C"/>
    <w:rsid w:val="00CB4648"/>
    <w:rsid w:val="00D6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B21E"/>
  <w15:docId w15:val="{4593072E-4DFC-4CDA-9153-AAEA51C6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Heading1TimesNewRoman14pt">
    <w:name w:val="Heading #1 + Times New Roman;14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330" w:lineRule="exact"/>
      <w:jc w:val="both"/>
      <w:outlineLvl w:val="0"/>
    </w:pPr>
    <w:rPr>
      <w:rFonts w:ascii="CordiaUPC" w:eastAsia="CordiaUPC" w:hAnsi="CordiaUPC" w:cs="CordiaUPC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ramil gachayev</dc:creator>
  <cp:lastModifiedBy>ramil gachayev</cp:lastModifiedBy>
  <cp:revision>3</cp:revision>
  <dcterms:created xsi:type="dcterms:W3CDTF">2017-12-18T06:56:00Z</dcterms:created>
  <dcterms:modified xsi:type="dcterms:W3CDTF">2017-12-18T06:59:00Z</dcterms:modified>
</cp:coreProperties>
</file>