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Style w:val="Strong"/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>GİROV MÜQAVİLƏSİ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“</w:t>
      </w:r>
      <w:r>
        <w:rPr>
          <w:rFonts w:ascii="Helvetica" w:hAnsi="Helvetica" w:cs="Helvetica"/>
          <w:color w:val="3B3939"/>
          <w:sz w:val="21"/>
          <w:szCs w:val="21"/>
        </w:rPr>
        <w:t xml:space="preserve">___”_____________ 20__ 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     </w:t>
      </w:r>
      <w:bookmarkStart w:id="0" w:name="_GoBack"/>
      <w:bookmarkEnd w:id="0"/>
      <w:r>
        <w:rPr>
          <w:rFonts w:ascii="Helvetica" w:hAnsi="Helvetica" w:cs="Helvetica"/>
          <w:color w:val="3B3939"/>
          <w:sz w:val="21"/>
          <w:szCs w:val="21"/>
        </w:rPr>
        <w:t xml:space="preserve">                                    </w:t>
      </w: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bağlandığı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___________________________________________________________________________________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girovqoyan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  <w:r>
        <w:rPr>
          <w:rFonts w:ascii="Helvetica" w:hAnsi="Helvetica" w:cs="Helvetica"/>
          <w:color w:val="3B3939"/>
          <w:sz w:val="21"/>
          <w:szCs w:val="21"/>
        </w:rPr>
        <w:br/>
        <w:t>_____________________________________________________________________________________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  <w:r>
        <w:rPr>
          <w:rFonts w:ascii="Helvetica" w:hAnsi="Helvetica" w:cs="Helvetica"/>
          <w:color w:val="3B3939"/>
          <w:sz w:val="21"/>
          <w:szCs w:val="21"/>
        </w:rPr>
        <w:br/>
        <w:t>_____________________________________________________________________________________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bundan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"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Girovqoyan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") 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bundan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"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Girovsaxlayan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")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bağladılar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  <w:r>
        <w:rPr>
          <w:rFonts w:ascii="Helvetica" w:hAnsi="Helvetica" w:cs="Helvetica"/>
          <w:color w:val="3B3939"/>
          <w:sz w:val="21"/>
          <w:szCs w:val="21"/>
        </w:rPr>
        <w:br/>
        <w:t>1. ___________________________________________________________________________________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 alqı-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satqı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kirayəsi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s.)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__________________________________________________________________________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müqaviləsinə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______________________________________________________________________________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yetirilənə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qədər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)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_______________________________________________________________________________________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üstündən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xətt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çəkilməli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qaytarılana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qədər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predmeti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  <w:r>
        <w:rPr>
          <w:rFonts w:ascii="Helvetica" w:hAnsi="Helvetica" w:cs="Helvetica"/>
          <w:color w:val="3B3939"/>
          <w:sz w:val="21"/>
          <w:szCs w:val="21"/>
        </w:rPr>
        <w:br/>
        <w:t>___________________________________________________________________________________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qoyulur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siyahısı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tərkib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hissəsidir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3.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girovqoyanda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girovsaxlayana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).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əmlak______________________________________________________________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yazı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  <w:r>
        <w:rPr>
          <w:rFonts w:ascii="Helvetica" w:hAnsi="Helvetica" w:cs="Helvetica"/>
          <w:color w:val="3B3939"/>
          <w:sz w:val="21"/>
          <w:szCs w:val="21"/>
        </w:rPr>
        <w:br/>
        <w:t>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___________manat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qiymətləndirilir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>“__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 ”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____________ 200__cı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saylı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qiymətləndirmə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aktı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>"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Girovqoyan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"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başqa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predmeti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borclardan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azaddır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həbs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qoyulmamışdır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).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4. "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Girovqoyan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"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sığorta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etdirməyi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predmetinin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salamatlığı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tədbirlər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predmeti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çatana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predmetinin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başqa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fiziki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predmetinin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saxlanma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vəziyyətini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yoxlamaq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girovsaxlayana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şərait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yaratmağı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girovqoyulmuş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satıldıqda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irəli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öhdəlikləri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Girovsaxlayanın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;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Alınmış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"___" ____________ 200__il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 №-li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qaytarılmadığı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mülkiyyətçidən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Dövlət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Komitəsindən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qanunvericiliklə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satmağı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yönəldilməsinə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satışından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ödənilməsini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satışından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ödənilməsini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Girovsaxlayan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girovqoyanın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öhdəliyin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qismən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borcludur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6.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xitam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edilir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: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 xml:space="preserve">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öhdəçiliyə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xitam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obyektini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hüququnun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qurtardıqda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  <w:r>
        <w:rPr>
          <w:rFonts w:ascii="Helvetica" w:hAnsi="Helvetica" w:cs="Helvetica"/>
          <w:color w:val="3B3939"/>
          <w:sz w:val="21"/>
          <w:szCs w:val="21"/>
        </w:rPr>
        <w:br/>
      </w: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olduqda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predmeti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üzərindəki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girovsaxlayana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əvvəl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satıldıqda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girovqoyan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girovsaxlayan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pozulduqda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7.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Girovqoyan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yenidən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zamanı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varisinə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8.Bu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4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onlardan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girovqoyanda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girovsaxlayanda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orqanda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fiziki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notarial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notariat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orqanında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9.Tərəflərin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 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qoyan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girov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saxlayan</w:t>
      </w:r>
      <w:proofErr w:type="spellEnd"/>
    </w:p>
    <w:p w:rsidR="00EE2232" w:rsidRDefault="00EE2232" w:rsidP="00EE223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M.Y.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İmza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: M.Y.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İmza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7E043C" w:rsidRPr="00EE2232" w:rsidRDefault="007E043C">
      <w:pPr>
        <w:rPr>
          <w:lang w:val="en-US"/>
        </w:rPr>
      </w:pPr>
    </w:p>
    <w:sectPr w:rsidR="007E043C" w:rsidRPr="00EE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32"/>
    <w:rsid w:val="007E043C"/>
    <w:rsid w:val="00E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124D0-F140-4E57-9F10-C131314D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E2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2015-10-04T17:19:00Z</dcterms:created>
  <dcterms:modified xsi:type="dcterms:W3CDTF">2015-10-04T17:20:00Z</dcterms:modified>
</cp:coreProperties>
</file>