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E5" w:rsidRDefault="00B628E5" w:rsidP="00B628E5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rStyle w:val="Strong"/>
          <w:color w:val="000000"/>
          <w:sz w:val="27"/>
          <w:szCs w:val="27"/>
        </w:rPr>
        <w:t>Azərbaycan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Respublikasının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Cinayət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Məcəlləsində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dəyişikliklər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edilməsi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haqqında</w:t>
      </w:r>
      <w:proofErr w:type="spellEnd"/>
    </w:p>
    <w:p w:rsidR="00B628E5" w:rsidRDefault="00B628E5" w:rsidP="00B628E5">
      <w:pPr>
        <w:pStyle w:val="NormalWeb"/>
        <w:jc w:val="center"/>
        <w:rPr>
          <w:color w:val="000000"/>
          <w:sz w:val="27"/>
          <w:szCs w:val="27"/>
        </w:rPr>
      </w:pPr>
    </w:p>
    <w:p w:rsidR="00B628E5" w:rsidRDefault="00B628E5" w:rsidP="00B628E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AZƏRBAYCAN RESPUBLİKASININ QANUNU</w:t>
      </w:r>
    </w:p>
    <w:p w:rsidR="00B628E5" w:rsidRDefault="00B628E5" w:rsidP="00B628E5">
      <w:pPr>
        <w:pStyle w:val="NormalWeb"/>
        <w:jc w:val="center"/>
        <w:rPr>
          <w:color w:val="000000"/>
          <w:sz w:val="27"/>
          <w:szCs w:val="27"/>
        </w:rPr>
      </w:pP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Milli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Məclisi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Konstitusiyasının</w:t>
      </w:r>
      <w:proofErr w:type="spellEnd"/>
      <w:r>
        <w:rPr>
          <w:color w:val="000000"/>
          <w:sz w:val="27"/>
          <w:szCs w:val="27"/>
        </w:rPr>
        <w:t xml:space="preserve"> 94-cü </w:t>
      </w:r>
      <w:proofErr w:type="spellStart"/>
      <w:r>
        <w:rPr>
          <w:color w:val="000000"/>
          <w:sz w:val="27"/>
          <w:szCs w:val="27"/>
        </w:rPr>
        <w:t>maddəsinin</w:t>
      </w:r>
      <w:proofErr w:type="spellEnd"/>
      <w:r>
        <w:rPr>
          <w:color w:val="000000"/>
          <w:sz w:val="27"/>
          <w:szCs w:val="27"/>
        </w:rPr>
        <w:t xml:space="preserve"> I </w:t>
      </w:r>
      <w:proofErr w:type="spellStart"/>
      <w:r>
        <w:rPr>
          <w:color w:val="000000"/>
          <w:sz w:val="27"/>
          <w:szCs w:val="27"/>
        </w:rPr>
        <w:t>hissəsinin</w:t>
      </w:r>
      <w:proofErr w:type="spellEnd"/>
      <w:r>
        <w:rPr>
          <w:color w:val="000000"/>
          <w:sz w:val="27"/>
          <w:szCs w:val="27"/>
        </w:rPr>
        <w:t xml:space="preserve"> 1-ci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17-ci </w:t>
      </w:r>
      <w:proofErr w:type="spellStart"/>
      <w:r>
        <w:rPr>
          <w:color w:val="000000"/>
          <w:sz w:val="27"/>
          <w:szCs w:val="27"/>
        </w:rPr>
        <w:t>bəndlərini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tutaraq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Strong"/>
          <w:color w:val="000000"/>
          <w:sz w:val="27"/>
          <w:szCs w:val="27"/>
        </w:rPr>
        <w:t>qərara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alır</w:t>
      </w:r>
      <w:proofErr w:type="spellEnd"/>
      <w:r>
        <w:rPr>
          <w:rStyle w:val="Strong"/>
          <w:color w:val="000000"/>
          <w:sz w:val="27"/>
          <w:szCs w:val="27"/>
        </w:rPr>
        <w:t>: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hyperlink r:id="rId4" w:tgtFrame="_blank" w:tooltip="Azərbaycan Respublikasının Cinayət Məcəlləsi" w:history="1">
        <w:proofErr w:type="spellStart"/>
        <w:proofErr w:type="gramStart"/>
        <w:r>
          <w:rPr>
            <w:rStyle w:val="Hyperlink"/>
            <w:sz w:val="27"/>
            <w:szCs w:val="27"/>
          </w:rPr>
          <w:t>Azərbaycan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Respublikasının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Cinayət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Məcəlləsində</w:t>
        </w:r>
        <w:proofErr w:type="spellEnd"/>
      </w:hyperlink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Qanunvericilik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Toplusu</w:t>
      </w:r>
      <w:proofErr w:type="spellEnd"/>
      <w:r>
        <w:rPr>
          <w:color w:val="000000"/>
          <w:sz w:val="27"/>
          <w:szCs w:val="27"/>
        </w:rPr>
        <w:t xml:space="preserve">, 2000, №4, II </w:t>
      </w:r>
      <w:proofErr w:type="spellStart"/>
      <w:r>
        <w:rPr>
          <w:color w:val="000000"/>
          <w:sz w:val="27"/>
          <w:szCs w:val="27"/>
        </w:rPr>
        <w:t>kitab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251, №5,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323,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835; 2001, №1,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24,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455; 2002, №1,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9, №5,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236, 248, 258, №6,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326, №8,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465; 2003, №6,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276, 279, № 8,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424, 425, №12, I </w:t>
      </w:r>
      <w:proofErr w:type="spellStart"/>
      <w:r>
        <w:rPr>
          <w:color w:val="000000"/>
          <w:sz w:val="27"/>
          <w:szCs w:val="27"/>
        </w:rPr>
        <w:t>kitab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676; 2004, №1,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10, №4,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200, №5,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321, №8,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598, №10,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762, №11,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900; 2005, №1,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3, №6,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462,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575, №10,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904, №11,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994; 2006, №2,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71, 72, 75, №5,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390, №12,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1008, 1020, 1028; 2007, №2,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68, №5,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398, №6,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560, 562, 579, №8,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757, №10,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937, 941, №11,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1049, 1080, 1090,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1221; 2008, №6,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454, 461,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602, №10,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884, №12,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1047, 1049; 2009, №5,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315,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517,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953; 2010, №2,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70, №3,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171, 178, №4,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275, 276, №7,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591; 2011, №4,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253, №6,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472, №7,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587, 601, 621, №11,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980,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1093; 2012, №2,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45, №3,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193, 196, №7,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666, 669, 673; №11,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1068,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1223; 2013, №1,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14, №2,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102, №4,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364, №5,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459, 479, 481, №6,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594, 600, №11,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1264, 1286, 1312, №12,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1492; 2014, № 2,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89, 95; №4, 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327; №6, </w:t>
      </w:r>
      <w:proofErr w:type="spellStart"/>
      <w:r>
        <w:rPr>
          <w:color w:val="000000"/>
          <w:sz w:val="27"/>
          <w:szCs w:val="27"/>
        </w:rPr>
        <w:t>maddələr</w:t>
      </w:r>
      <w:proofErr w:type="spellEnd"/>
      <w:r>
        <w:rPr>
          <w:color w:val="000000"/>
          <w:sz w:val="27"/>
          <w:szCs w:val="27"/>
        </w:rPr>
        <w:t xml:space="preserve"> 618, 622;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Respublikasının</w:t>
      </w:r>
      <w:proofErr w:type="spellEnd"/>
      <w:r>
        <w:rPr>
          <w:color w:val="000000"/>
          <w:sz w:val="27"/>
          <w:szCs w:val="27"/>
        </w:rPr>
        <w:t xml:space="preserve"> 2015-ci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13 </w:t>
      </w:r>
      <w:proofErr w:type="spellStart"/>
      <w:r>
        <w:rPr>
          <w:color w:val="000000"/>
          <w:sz w:val="27"/>
          <w:szCs w:val="27"/>
        </w:rPr>
        <w:t>fevral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> 1191-IVQD 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, 6 mart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> 1222-IVQD 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> 1231-IVQD </w:t>
      </w:r>
      <w:proofErr w:type="spellStart"/>
      <w:r>
        <w:rPr>
          <w:color w:val="000000"/>
          <w:sz w:val="27"/>
          <w:szCs w:val="27"/>
        </w:rPr>
        <w:t>nömrəli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qanunları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dəyişikliklər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:</w:t>
      </w:r>
      <w:proofErr w:type="gramEnd"/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151-ci </w:t>
      </w:r>
      <w:proofErr w:type="spellStart"/>
      <w:r>
        <w:rPr>
          <w:color w:val="000000"/>
          <w:sz w:val="27"/>
          <w:szCs w:val="27"/>
        </w:rPr>
        <w:t>maddənin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sanksiyası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redaksiyada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verilsin</w:t>
      </w:r>
      <w:proofErr w:type="spellEnd"/>
      <w:r>
        <w:rPr>
          <w:color w:val="000000"/>
          <w:sz w:val="27"/>
          <w:szCs w:val="27"/>
        </w:rPr>
        <w:t>: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spellStart"/>
      <w:proofErr w:type="gramStart"/>
      <w:r>
        <w:rPr>
          <w:color w:val="000000"/>
          <w:sz w:val="27"/>
          <w:szCs w:val="27"/>
        </w:rPr>
        <w:t>bir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.”.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152-ci </w:t>
      </w:r>
      <w:proofErr w:type="spellStart"/>
      <w:r>
        <w:rPr>
          <w:color w:val="000000"/>
          <w:sz w:val="27"/>
          <w:szCs w:val="27"/>
        </w:rPr>
        <w:t>maddənin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mətni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redaksiyada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verilsin</w:t>
      </w:r>
      <w:proofErr w:type="spellEnd"/>
      <w:r>
        <w:rPr>
          <w:color w:val="000000"/>
          <w:sz w:val="27"/>
          <w:szCs w:val="27"/>
        </w:rPr>
        <w:t>: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“152.1. On </w:t>
      </w:r>
      <w:proofErr w:type="spellStart"/>
      <w:r>
        <w:rPr>
          <w:color w:val="000000"/>
          <w:sz w:val="27"/>
          <w:szCs w:val="27"/>
        </w:rPr>
        <w:t>altı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əlaqədə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seksual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xarakterli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hərəkətlər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üç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152.2. </w:t>
      </w:r>
      <w:proofErr w:type="spellStart"/>
      <w:r>
        <w:rPr>
          <w:color w:val="000000"/>
          <w:sz w:val="27"/>
          <w:szCs w:val="27"/>
        </w:rPr>
        <w:t>Eyni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əməllər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dörd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törədildikdə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üç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altı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152.3. Bu </w:t>
      </w:r>
      <w:proofErr w:type="spellStart"/>
      <w:r>
        <w:rPr>
          <w:color w:val="000000"/>
          <w:sz w:val="27"/>
          <w:szCs w:val="27"/>
        </w:rPr>
        <w:t>Məcəllənin</w:t>
      </w:r>
      <w:proofErr w:type="spellEnd"/>
      <w:r>
        <w:rPr>
          <w:color w:val="000000"/>
          <w:sz w:val="27"/>
          <w:szCs w:val="27"/>
        </w:rPr>
        <w:t xml:space="preserve"> 152.1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> 152.2-ci </w:t>
      </w:r>
      <w:proofErr w:type="spellStart"/>
      <w:r>
        <w:rPr>
          <w:color w:val="000000"/>
          <w:sz w:val="27"/>
          <w:szCs w:val="27"/>
        </w:rPr>
        <w:t>maddələrində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əməllər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nəzarəti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təhsil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tibbi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müəssisənin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müəllimi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işçisi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törədildikdə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üç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məşğul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hüququndan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edilməklə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edilməməklə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yeddi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Qeyd</w:t>
      </w:r>
      <w:proofErr w:type="spellEnd"/>
      <w:r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Bu </w:t>
      </w:r>
      <w:proofErr w:type="spellStart"/>
      <w:r>
        <w:rPr>
          <w:color w:val="000000"/>
          <w:sz w:val="27"/>
          <w:szCs w:val="27"/>
        </w:rPr>
        <w:t>Məcəllənin</w:t>
      </w:r>
      <w:proofErr w:type="spellEnd"/>
      <w:r>
        <w:rPr>
          <w:color w:val="000000"/>
          <w:sz w:val="27"/>
          <w:szCs w:val="27"/>
        </w:rPr>
        <w:t xml:space="preserve"> 152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153-cü </w:t>
      </w:r>
      <w:proofErr w:type="spellStart"/>
      <w:r>
        <w:rPr>
          <w:color w:val="000000"/>
          <w:sz w:val="27"/>
          <w:szCs w:val="27"/>
        </w:rPr>
        <w:t>maddələrində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tutulmuş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cinayətlərə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maddələrdə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əməlləri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törətmiş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zərərçəkmiş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fərqi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çox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olduqda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yaranır</w:t>
      </w:r>
      <w:proofErr w:type="spellEnd"/>
      <w:r>
        <w:rPr>
          <w:color w:val="000000"/>
          <w:sz w:val="27"/>
          <w:szCs w:val="27"/>
        </w:rPr>
        <w:t>.</w:t>
      </w:r>
      <w:proofErr w:type="gramStart"/>
      <w:r>
        <w:rPr>
          <w:color w:val="000000"/>
          <w:sz w:val="27"/>
          <w:szCs w:val="27"/>
        </w:rPr>
        <w:t>”.</w:t>
      </w:r>
      <w:proofErr w:type="gramEnd"/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153-cü </w:t>
      </w:r>
      <w:proofErr w:type="spellStart"/>
      <w:r>
        <w:rPr>
          <w:color w:val="000000"/>
          <w:sz w:val="27"/>
          <w:szCs w:val="27"/>
        </w:rPr>
        <w:t>maddənin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mətni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redaksiyada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verilsin</w:t>
      </w:r>
      <w:proofErr w:type="spellEnd"/>
      <w:r>
        <w:rPr>
          <w:color w:val="000000"/>
          <w:sz w:val="27"/>
          <w:szCs w:val="27"/>
        </w:rPr>
        <w:t>: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“153.1. On </w:t>
      </w:r>
      <w:proofErr w:type="spellStart"/>
      <w:r>
        <w:rPr>
          <w:color w:val="000000"/>
          <w:sz w:val="27"/>
          <w:szCs w:val="27"/>
        </w:rPr>
        <w:t>altı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qarşı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tətbiq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əxlaqsız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hərəkətlər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törətmə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iki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153.2. </w:t>
      </w:r>
      <w:proofErr w:type="spellStart"/>
      <w:r>
        <w:rPr>
          <w:color w:val="000000"/>
          <w:sz w:val="27"/>
          <w:szCs w:val="27"/>
        </w:rPr>
        <w:t>Eyni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əməllər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dörd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törədildikdə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bir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islah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153.3. Bu </w:t>
      </w:r>
      <w:proofErr w:type="spellStart"/>
      <w:r>
        <w:rPr>
          <w:color w:val="000000"/>
          <w:sz w:val="27"/>
          <w:szCs w:val="27"/>
        </w:rPr>
        <w:t>Məcəllənin</w:t>
      </w:r>
      <w:proofErr w:type="spellEnd"/>
      <w:r>
        <w:rPr>
          <w:color w:val="000000"/>
          <w:sz w:val="27"/>
          <w:szCs w:val="27"/>
        </w:rPr>
        <w:t xml:space="preserve"> 153.1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> 153.2-ci </w:t>
      </w:r>
      <w:proofErr w:type="spellStart"/>
      <w:r>
        <w:rPr>
          <w:color w:val="000000"/>
          <w:sz w:val="27"/>
          <w:szCs w:val="27"/>
        </w:rPr>
        <w:t>maddələrində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əməllər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nəzarəti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təhsil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tibbi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müəssisənin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müəllimi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işçisi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törədildikdə</w:t>
      </w:r>
      <w:proofErr w:type="spellEnd"/>
      <w:r>
        <w:rPr>
          <w:color w:val="000000"/>
          <w:sz w:val="27"/>
          <w:szCs w:val="27"/>
        </w:rPr>
        <w:t xml:space="preserve"> —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üç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məşğul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hüququndan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edilməklə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edilməməklə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cəzalandırılır</w:t>
      </w:r>
      <w:proofErr w:type="spellEnd"/>
      <w:r>
        <w:rPr>
          <w:color w:val="000000"/>
          <w:sz w:val="27"/>
          <w:szCs w:val="27"/>
        </w:rPr>
        <w:t>.”.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4. </w:t>
      </w:r>
      <w:proofErr w:type="spellStart"/>
      <w:r>
        <w:rPr>
          <w:color w:val="000000"/>
          <w:sz w:val="27"/>
          <w:szCs w:val="27"/>
        </w:rPr>
        <w:t>Aşağıdakı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məzmunda</w:t>
      </w:r>
      <w:proofErr w:type="spellEnd"/>
      <w:r>
        <w:rPr>
          <w:color w:val="000000"/>
          <w:sz w:val="27"/>
          <w:szCs w:val="27"/>
        </w:rPr>
        <w:t> 171.2.3-cü </w:t>
      </w:r>
      <w:proofErr w:type="spellStart"/>
      <w:r>
        <w:rPr>
          <w:color w:val="000000"/>
          <w:sz w:val="27"/>
          <w:szCs w:val="27"/>
        </w:rPr>
        <w:t>maddə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: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“171.2.3. </w:t>
      </w:r>
      <w:proofErr w:type="spellStart"/>
      <w:proofErr w:type="gramStart"/>
      <w:r>
        <w:rPr>
          <w:color w:val="000000"/>
          <w:sz w:val="27"/>
          <w:szCs w:val="27"/>
        </w:rPr>
        <w:t>yetkinlik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valideynləri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qoyulmuş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çatmayanlara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nəzarəti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təhsil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tərbiyə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tibbi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müəssisənin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müəllimi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işçisi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törədildikdə</w:t>
      </w:r>
      <w:proofErr w:type="spellEnd"/>
      <w:r>
        <w:rPr>
          <w:color w:val="000000"/>
          <w:sz w:val="27"/>
          <w:szCs w:val="27"/>
        </w:rPr>
        <w:t xml:space="preserve"> —”.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171-1.2.4-cü </w:t>
      </w:r>
      <w:proofErr w:type="spellStart"/>
      <w:r>
        <w:rPr>
          <w:color w:val="000000"/>
          <w:sz w:val="27"/>
          <w:szCs w:val="27"/>
        </w:rPr>
        <w:t>maddədə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vəzifəsi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qoyulmuş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sözlərindən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sonra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sözü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edilsin</w:t>
      </w:r>
      <w:proofErr w:type="spellEnd"/>
      <w:r>
        <w:rPr>
          <w:color w:val="000000"/>
          <w:sz w:val="27"/>
          <w:szCs w:val="27"/>
        </w:rPr>
        <w:t>.</w:t>
      </w: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</w:p>
    <w:p w:rsidR="00B628E5" w:rsidRDefault="00B628E5" w:rsidP="00B628E5">
      <w:pPr>
        <w:pStyle w:val="NormalWeb"/>
        <w:jc w:val="right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İlham</w:t>
      </w:r>
      <w:proofErr w:type="spellEnd"/>
      <w:r>
        <w:rPr>
          <w:rStyle w:val="Strong"/>
          <w:color w:val="000000"/>
          <w:sz w:val="27"/>
          <w:szCs w:val="27"/>
        </w:rPr>
        <w:t xml:space="preserve"> ƏLİYEV,</w:t>
      </w:r>
    </w:p>
    <w:p w:rsidR="00B628E5" w:rsidRDefault="00B628E5" w:rsidP="00B628E5">
      <w:pPr>
        <w:pStyle w:val="NormalWeb"/>
        <w:jc w:val="right"/>
        <w:rPr>
          <w:color w:val="000000"/>
          <w:sz w:val="27"/>
          <w:szCs w:val="27"/>
        </w:rPr>
      </w:pPr>
      <w:proofErr w:type="spellStart"/>
      <w:r>
        <w:rPr>
          <w:rStyle w:val="Strong"/>
          <w:color w:val="000000"/>
          <w:sz w:val="27"/>
          <w:szCs w:val="27"/>
        </w:rPr>
        <w:t>Azərbaycan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Respublikasının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Prezidenti</w:t>
      </w:r>
      <w:proofErr w:type="spellEnd"/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şəhəri</w:t>
      </w:r>
      <w:proofErr w:type="spellEnd"/>
      <w:r>
        <w:rPr>
          <w:color w:val="000000"/>
          <w:sz w:val="27"/>
          <w:szCs w:val="27"/>
        </w:rPr>
        <w:t xml:space="preserve">, 29 may 2015-ci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</w:p>
    <w:p w:rsidR="00B628E5" w:rsidRDefault="00B628E5" w:rsidP="00B628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1296-IVQD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5"/>
    <w:rsid w:val="007E043C"/>
    <w:rsid w:val="00B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39748-E110-4087-82AD-A36B7E1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28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2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-qanun.az/code/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2015-10-08T16:25:00Z</dcterms:created>
  <dcterms:modified xsi:type="dcterms:W3CDTF">2015-10-08T16:26:00Z</dcterms:modified>
</cp:coreProperties>
</file>